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f361a78e9e9436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17030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GIMNAZIJA ANTUNA GUSTAVA MATOŠA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1.596.513,59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1.745.613,70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1.578.390,20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1.819.342,74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73.729,04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5.321,88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5.731,96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79.461,00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u 2025. iznose 1.745.613,70 € dok su u 2024. ukupni prihodi iznosili 1.596.613,59 € te indeks u odnosu na prošlu godinu iznosi 109,3. Razlog povećanja prihoda je u većim prihodima od Ministarstva znanosti, obrazovanja i mladih zbog povećanja plaća i ostalih naknada za zaposlenike. Isto tako imamo i veće prihode od Krapinsko-zagorske županije za decentralizirana sredstva kao i veće prihode od izvornih prihoda Krapinsko zagorske županije koja osim financiranja natjecanja, školske sheme voća, e-tehničara, ŠIZ-a financira i plaću za pomoćnika u nastavi. Također preko Gimnazije je ove godine organizirana proslava za maturante koju je isto tako financirala Krapinsko-zagorska županija. Zbog nedostatka decentralizizarih sredstava Krapinsko-zagorska županija odobrila je dodatan iznos iz izvornih prihoda u iznosu od 33.00,00 € koji je većim dijelom utrošen za naknade prijevoza zaposlenika na posao. Osim ovih prihoda veći su i ostali nespomenuti prihodi (prihodi za terenske nastave. izlete..) kao i prihodi od pruženih usluga (najam prostora škole kao i prihodi od posredovanja kod zapošljavanja učenika srednjih škola). Ukupni rashodi u 2025. iznose 1.819.342,74€ dok su u istom razdoblju prošle godine ukupni rashodi iznosili 1.578.390,20 €. Indeks iznosi 115,3. Razlog tako velikog povećanja rashoda u odnosu na prošlu godine je prije svega zbog iskazanih rashoda za 13 plaća dok je u 2024. bilo iskazano rashoda za 12 plaća. Osim plaća bilježimo i porast troškova po svim stavkama, a naročito kod prijevoza zaposlenika, stručnog usavršavanja zaposlenika, komunalnih usluga, zdravstvenih pregleda te najamnina, kao i na troškovima pristojbi gdje su plaćeni zaostaci zbog nezapošljavanja kvote invalida te na stavci ostale usluge gdje su plaćene usluge zaštitara za proslavi maturanata. Ukupni manjak prihoda poslovanja iznosi 73.729,04 € dok smo u 2024.g. ostvarili viša prihoda poslovanja u iznosu od 18.123,39 €. Razlog manjka prihoda je zbog iskazanih troškova za 13 plaća dok su prihodi u 2025. iskazani za 12 plaća. Ukupni rashodi za nabavu nefinancijske iznose 5.731,96 €. dok su u 2024. ti rashodi su iznosili 5.321,88 € te indeks iznosi 107,7. Od opreme je nabavljana uglavnom računalna oprema, uredska oprema, namještaj, oprema za nastavu te knjige . Pošto nema prihoda od nefinancijske imovine već samo rashodi imamo manjak prihoda od nefinancijske imovine u iznosu od 5.731,96 €. Prihoda od  financijske imovine i zaduživanja te izdataka za financijsku imovinu i otplate zajmova nema. Ukupni manjak prihoda i primitaka za izvještajno razdoblje iznosi 79.461,00 €, dok smo za isto razdoblje prošle godine ostvarili višak u iznosu od 11.351,17 €.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1.596.513,59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1.745.613,70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Ukupni prihodi poslovanja u 2025. iznose 1.745.613,70 € dok su za isto razdoblje prošle godine ti prihodi iznosili 1.596.513,59 €. Indeks iznosi 109,3. Povećanje prihoda je zbog  povećanja plaća i ostalih naknada za zaposlenike u odnosu na prošlu godinu kao i zbog ostalih većih troškova u 2025. za kojih su osigurani dodatni prihodi.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poziciji 633 prošle godine bili su iskazani prihodi od gradova i općina koji su ove godine iskazani na poziciji 636.</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1.351.033,87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1.466.276,77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Tekuće pomoći iz proračuna koji nije nadležan odnosi se na prihode o Ministarstva znanosti, obrazovanja i mladih za plaće te ostale naknade za zaposlene te na prihode od gradova i općina. Najveći dio prihoda od gradova i općina odnosi se na financiranje plaće za pomoćnika u nastvi te za ostale izvannastavne aktivnosi učenika. Prihodi u 2025. iznose 1.466.276,77 € dok su u 2024. iznosili 1.351.033,87 € te indeks iznosi 108,5. Prihodi su viši zbog povećanja plaća kao i ostalih naknada za zaposlenike.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w:t>
            </w:r>
          </w:p>
        </w:tc>
      </w:tr>
    </w:tbl>
    <w:p>
      <w:pPr>
        <w:spacing w:before="0" w:after="0"/>
      </w:pPr>
    </w:p>
    <w:p>
      <w:r>
        <w:t xml:space="preserve">Pomoći temeljem prijenosa EU sredstava odnose se na prihode za Erasmus projekt. Projekt je počeo krajem 2023. te završio početkom ove godine. Najveći prihodi su ostvareni u 2024. dok su u 2025. plaćene samo razlike za završetak projekta.  Zbog toga i indeks u 2025. iznosi 5,5.</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Ostali nespomenuti prihodi odnose se uglavnom na uplate učenika za terenske nastave, izlete, kazališta. U ovoj je godini organizirano više terenskih nastava pa su i prihodi zbog toga viši u odnosu na prošlu godinu. Ukupni prihodi iznose 15.433,46 € dok su u 2024. iznosili 12.297,81 € te indeks iznosi 125,5.</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71.814,01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93.066,22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Prihodi od pruženih usluga odnose se na prihode od najma prostora škole te od provizije kod posredovanja od rada učenika preko učeničkog servisa. Prihodi od najma su veći u odnosu na prošlu godinu zbog novog ugovora za najam prostora kantine s višom cijenom, dok su prihodi od posredovanja pri radu učenika viši zbog propisane veće minimalne cijene rada kao i zbog znatno većeg broja izdanih ugovora učenicima. Ukupni prihodi u 2025. iznosili su 93.066,22 € dok su u 2024. iznosili 71.814,01 €. Indeks iznosi 129,6.</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672,3</w:t>
            </w:r>
          </w:p>
        </w:tc>
      </w:tr>
    </w:tbl>
    <w:p>
      <w:pPr>
        <w:spacing w:before="0" w:after="0"/>
      </w:pPr>
    </w:p>
    <w:p>
      <w:r>
        <w:t xml:space="preserve">Tekuće donacije u 2025. iznose 6.414,00 € dok su u 2024. iznosile 954,00 €, indeks iznosi 672,3 u odnosu na prošlu godinu. Razlog tako velikog povećanja je u uplatama agencija za pedagošku pratnju učenika nastavnicima za terenske nastave te za maturalno putovanje.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142.643,88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163.599,11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Prihodi od nadležnog proračuna za financiranje rashoda poslovanja odnose se na prihode od Krapinsko-zagorske županije za decentralizirane funkcije te na izvorne prihode Krapinsko-zagorske županije. Prihodi su veći u odnosu na prošlu godinu te indeks iznosi 114,7. Razlog većim prihodima je organizacija manifestacije Dani zagorskih maturanata koju je ove godine provodila Gimnazija  u iznosu od skoro 15.000,00 €,  financiranje plaće pomoćnika u nastavi kojem se iz županijskog proračuna isplaćuje 50% plaće te zbog odobrenih dodatnih sredstava iz izvornih prihoda koji su uglavnom utrošeni za povećane troškove prijevoza zaposlenika na posao.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1.063.973,88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1.250.021,93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Plaće za redovan rad u 2025. imaju indeks 117,5 u odnosu na 2024. Razlog je tome što su iskazani rashodi za 13 plaća u odnosu na prošlu godinu kada je iskazano 12 plaća. Isto tako došlo je i do povećanja plaće u odnosu na prošlu 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r>
        <w:t xml:space="preserve">Plaće za prekovremeni imaju indeks 125,7 u odnosu na 2024. Za prekovremene vrijedi isto kao i za troškove redovnog rada, a to je da su iskazani troškovi za 13 mjeseci te s povećanjem osnovne plaće raste i cijena prekovremenog rada.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62.337,99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60.286,15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Ostali rashodi za zaposlenike manji su u odnosu na 2024.g. zbog manje isplaćenih pomoći, jubilarnih nagrada te otpremnina.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184.646,15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217.551,95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Zbog većeg iznosa troškova za plaće za redovan rad i prekovremeni rad veći su i doprinosi za zdravstveno osiguranje.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208.681,40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219.738,16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Materijalni rashodi u 2025. iznose  219.738,16 € dok su u 2024. iznosili 208.681,40 €, te indeks iznosi 105,3. Uglavnom imamo povećanje troškova po svim pozicijama, a pogotovo na troškovim aprijevoza zaposlenika na posao.</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19.769,90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w:t>
            </w:r>
          </w:p>
        </w:tc>
      </w:tr>
    </w:tbl>
    <w:p>
      <w:pPr>
        <w:spacing w:before="0" w:after="0"/>
      </w:pPr>
    </w:p>
    <w:p>
      <w:r>
        <w:t xml:space="preserve">Troškovi službenih putovanja manji u odnosu na prošlu godinu, no to nije neka značajnija razlika.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37.976,66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47.661,62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Troškovi prijevoza na posao veći su u odnosu na 2024. godine te iznose 47.661,92 € dok su u 2024. iznosili 37.967,66 €. Kod ovih troškova značajnu ulogu ima broj zaposlenika putnika te njihovo mjesto stanovanja na što ne možemo utjecati.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w:t>
            </w:r>
          </w:p>
        </w:tc>
      </w:tr>
    </w:tbl>
    <w:p>
      <w:pPr>
        <w:spacing w:before="0" w:after="0"/>
      </w:pPr>
    </w:p>
    <w:p>
      <w:r>
        <w:t xml:space="preserve">U 2025. imamo znatno veće troškove stručnog usavršavanja. Ti se troškovi uglavnom odnose na kotizacije za seminare, tečajeve, kongrese.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Troškovi materijala i sirovina niži su u odnosu na 2024.g. te iznose 3.941,81 €. Na ovoj poziciji iskazuje se Školska shema voća.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24.255,08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23.456,83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Troškovi energije niži su u odnosu na prošlu godinu te indeks iznosi 96,7. Razlog manjih troškove energije je u razlici za potrošeni plin za prosinac koji je prebačen u 2026.g.</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w:t>
            </w:r>
          </w:p>
        </w:tc>
      </w:tr>
    </w:tbl>
    <w:p>
      <w:pPr>
        <w:spacing w:before="0" w:after="0"/>
      </w:pPr>
    </w:p>
    <w:p>
      <w:r>
        <w:t xml:space="preserve">Troškovi materijala i dijelova za tekuće i investicijsko održavanje niži su u odnosu na prošlu godinu zbog manje potrebe za istim.</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r>
        <w:t xml:space="preserve">Troškovi telefona, interneta, pošte i prijevoza imaju indeks 126,7 u udnosu na prošlu godinu. Troškovi telefonskih usluga na istoj su razini kao i prošle godine, no znatno su porasli troškovi poštarine zbog velikog broja učeničkih ugovora koji se šalju poštom. Isto tako na ovoj poziciji iskazuju se troškovi prijevoza učenice s posebnim potrebama osobnim automobilom raditelja.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w:t>
            </w:r>
          </w:p>
        </w:tc>
      </w:tr>
    </w:tbl>
    <w:p>
      <w:pPr>
        <w:spacing w:before="0" w:after="0"/>
      </w:pPr>
    </w:p>
    <w:p>
      <w:r>
        <w:t xml:space="preserve">Troškovi usluga tekućeg i investicijskog održavanja niži su u odnosu na prošlu godinu zbog manjih potreba za istim u ovoj godini.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33.471,50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36.720,57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Zakupnine i najamnine odnose se na troškove najma sportske dvorane za nastavu TZK i najam aparat za kopiranje. Ove godine Gimnazija je bila i organizator proslave Dana maturanata te su tom prilikom nastali troškovi najma šatora, najma razglasa i osvjetljenja. Zbog toga ukupni troškovi u 2025. iznose 36.720,57 € dok su u 2024. iznosili 33.471,50 €. Indeks iznosi 109,7.</w:t>
      </w:r>
    </w:p>
    <w:p>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w:t>
            </w:r>
          </w:p>
        </w:tc>
      </w:tr>
    </w:tbl>
    <w:p>
      <w:pPr>
        <w:spacing w:before="0" w:after="0"/>
      </w:pPr>
    </w:p>
    <w:p>
      <w:r>
        <w:t xml:space="preserve">Troškovi zdravstvenih usluga, koje uglavnom čine sistematski pregledi, u 2025. iznose 3.819,44 € dok su u 2024. iznosili 2.453,94 €. Indeks iznosi 155,6. Razlog povećanja u odnosu na prošlu godinu je u starosnoj strukturi zaposlenika, te je veći broj zaposlenika koji ostvaruju pravo na sistematski pregled svake druge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w:t>
            </w:r>
          </w:p>
        </w:tc>
      </w:tr>
    </w:tbl>
    <w:p>
      <w:pPr>
        <w:spacing w:before="0" w:after="0"/>
      </w:pPr>
    </w:p>
    <w:p>
      <w:r>
        <w:t xml:space="preserve">Na ostalim uslugama u 2025. imamo ukupne troškove u iznosu od 5.641,14 €, a u 2024. ti su troškovi iznosili 3.093,00 €. Osim standardnih usluga koje imamo svake godine u 2025. imamo usluge redarske službe i zaštitara za Dane zagorskih maturanata zbog čega je i iznos troškova viši.</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Premija osiguranja u 2025. iznose 3.768,96 € dok su 2024. iznosile 3.126,19 €. Razlog je u povećanju premije u odnosu na prošlu godinu kao i osiguranje učenika i nastavnika za vrijeme putovanja u inozemstvo u sklopu Erasmus projekta.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285,1</w:t>
            </w:r>
          </w:p>
        </w:tc>
      </w:tr>
    </w:tbl>
    <w:p>
      <w:pPr>
        <w:spacing w:before="0" w:after="0"/>
      </w:pPr>
    </w:p>
    <w:p>
      <w:r>
        <w:t xml:space="preserve">Ovi troškovi odnose se najvećim dijelom na naknadu zbog nezapošljavanja dovoljne kvote invalida. Na temelju Rješenja Zavoda za vještačenje dobili smo nalog za uplatu zaostalih naknada zbog nezapošljavanja kvote invalida za 2024. i dio 2025. Međutim, mi smo zaposlili osobu s invaliditetom te uredno plaćali naknadu koji Zavod nije evidentirao te smo na to uložili žalbu.  Zbog toga troškovi za 2025. iznose 6.121,83 € dok su u 2024. iznosili 2.147,27 €. Indeks iznosi 285,1.</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25.913,55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w:t>
            </w:r>
          </w:p>
        </w:tc>
      </w:tr>
    </w:tbl>
    <w:p>
      <w:pPr>
        <w:spacing w:before="0" w:after="0"/>
      </w:pPr>
    </w:p>
    <w:p>
      <w:r>
        <w:t xml:space="preserve">Ostali nespomenuti troškovi  u 2025. iznose 25.913,55 € dok su u 2024. iznosili 31.760,78 €.  Manji troškovi u ovoj godini su zbog završetka Erasmus projekta čije smo troškove iskazivali na ovome računu.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Bankarske usluge i usluge platnog prometa u 2025. iznose 1.801,83 € dok su u 2024. iznosile 1.565,38 €, te indeks iznosi 115,1. Razlog povećanja troškova je povećanje naknade za usluge banaka te zbog većeg prometa preko računa na temelju kojeg se formira i cijena naknade.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Troškovi opreme na razini su troškova iz prošle godine s 5.015,46 € za što indeks iznosi 106,7. Radi se uglavnom o kupovini računala, projektora, printera i pametnih ploča koje je bilo potrebno zamijeniti. Ujedno je kupljeno i nešto uredskog namještaja.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r>
        <w:t xml:space="preserve">U 2025. kupljeno je lektire u iznosu od 716,50 € za što je od Ministarstva znanpsti, obrazovanja i mladih dobiveno 600,00 €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79.461,00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manjak poslovanja ostvaren je zbog iskazivanja plaće za prosinac 2025. za koja sredstva dobivamo u siječnju 2026. kao i zbog materijalnih troškova u prosincu za koje sredstva dobivamo od osnivača također u siječnju 2026.. Ukupni manjak u 2025. iznosi 79.461,00 € dok je u 2024. ostvaren višak u iznosu od 12.801,51 €.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godine iznosi 0,00 € pošto je Gimnazija od 01.11.2025. u sustavu lokalne riznice te više nema vlastiti žiro račun već posluje preko jedinsvenog računa Krapinsko-zagorske županije.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2.415.556,58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2.426.793,63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w:t>
            </w:r>
          </w:p>
        </w:tc>
      </w:tr>
    </w:tbl>
    <w:p>
      <w:pPr>
        <w:spacing w:before="0" w:after="0"/>
      </w:pPr>
    </w:p>
    <w:p>
      <w:r>
        <w:t xml:space="preserve">Ukupna vrijednost imovine na dan 31.12.2025. godine iznosi 2.439.925,60 € dok je 2024. iznosila 2.415.556,58 €.</w:t>
      </w:r>
    </w:p>
    <w:p>
      <w:r>
        <w:t xml:space="preser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80.937,24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80.640,30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r>
    </w:tbl>
    <w:p>
      <w:pPr>
        <w:spacing w:before="0" w:after="0"/>
      </w:pPr>
    </w:p>
    <w:p>
      <w:r>
        <w:t xml:space="preserve">Vrijednost uredske opreme i namještaja  u 2025.g. manja je u odnosu na 2024.g. s indeksom 99,6. Razlog smanjenju vrijednosti uredske opreme i namještaja je rashodovanja stare i neupotrebljive opreme namještaja.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21.234,28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kod poslovnih banaka na dan 31.12.2025. iznosi 0,00 €. Razlog je u poslovanju preko jedinstvenog računa Krapinsko-zagorske županije od 01.11.2025.</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poslovanja preko jedinstvenog računa Krapinsko-zagorske županije ne postoji više ni blagajna za gotovinsko poslovanje.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w:t>
            </w:r>
          </w:p>
        </w:tc>
      </w:tr>
    </w:tbl>
    <w:p>
      <w:pPr>
        <w:spacing w:before="0" w:after="0"/>
      </w:pPr>
    </w:p>
    <w:p>
      <w:r>
        <w:t xml:space="preserve">Ostala potraživanja odnose se na potraživanja za bolovanja  preko HZZO-a. U 2025. godini nije bilo duljih bolovanja na teret HZZO-a, a Ministarstvo financija je podmirilo sva potraživanja koja se odnose na bolovanja na teret HZZO-iz prijašnjih razdoblja. Navedeni iznos odnosi se na dio nepodmirenih potraživanja prema obračunu.</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120.634,99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Pozicija potraživanja za pomoći proračunskim korisnicima iz proračuna koji im nije nadležan odnosi se na potraživanja za plaću za prosinac 2025. koja će biti isplaćena u siječnju 2026.</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bl>
    <w:p>
      <w:pPr>
        <w:spacing w:before="0" w:after="0"/>
      </w:pPr>
    </w:p>
    <w:p>
      <w:r>
        <w:t xml:space="preserve">Potraživanja za prihode od prodaje proizvoda i roba te pruženih usluga odnose se na potraživanja od iznajmljivanja prostora te potraživanja od poslodavaca za rad učenika preko učeničkog servisa. U odnosu na prošlu godinu indeks iznosi 95,7. Većina tih potraživanja odnosi se na rad učenika preko servisa. Računi se odnose na 2025.godinu, a dospijevaju u 2026.godini.</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65.389,27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poziciji potraživanja proračunskih korisnika za sredstva uplaćena u nadležni prračun i za prihode od HZZO-a na temelju ugovornih obveza iskazana su i sredstva s žiro računa uplaćena na račun osnivača.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113.720,72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Kako se od 2025. više ne koristi pozicija 193 kontinuirani rashodi budućih razdoblja, stanje na ovoj poziciji u 2025. iznosi 0,00.</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2.415.556,58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2.426.793,63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w:t>
            </w:r>
          </w:p>
        </w:tc>
      </w:tr>
    </w:tbl>
    <w:p>
      <w:pPr>
        <w:spacing w:before="0" w:after="0"/>
      </w:pPr>
    </w:p>
    <w:p>
      <w:r>
        <w:t xml:space="preserve">Iznos obveza i vlastitih izvora iznosi 2.439.925,60 € dok je u 2024.g. iznos bio 2.415.556,58 €.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120.440,99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Obveze za zaposlene se odnose na plaću i naknade za prosinac 2024.g.  koji će biti isplaćeni u siječnju 2026. godine. S obzirom na  veće plaće u 2025.g. i obveze za plaću za prosinac 2025.g. veće su nego za plaću za 2024.g. s indeksom 104,3.</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w:t>
            </w:r>
          </w:p>
        </w:tc>
      </w:tr>
    </w:tbl>
    <w:p>
      <w:pPr>
        <w:spacing w:before="0" w:after="0"/>
      </w:pPr>
    </w:p>
    <w:p>
      <w:r>
        <w:t xml:space="preserve">Obveze za materijalne rashode odnose se na račune za prosinac 2025.g. koji  će biti plaćeni u siječnju 2026. godine. Indeks iznosi 91,0 u odnosu na prošlu godinu zbog manjih cijena troškova plina koji predstavljaja najveći udio troškova u ukupnim troškovima za materijalne rashode.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w:t>
            </w:r>
          </w:p>
        </w:tc>
      </w:tr>
    </w:tbl>
    <w:p>
      <w:pPr>
        <w:spacing w:before="0" w:after="0"/>
      </w:pPr>
    </w:p>
    <w:p>
      <w:r>
        <w:t xml:space="preserve">Ostale tekuće obveze odnose se na obveze za bolovanja na teret HZZO-u kao i za obveze za povrat u proračun. Obveze za bolovanja su u cijelosti podmirene te se prikazane obveze odnose na obveze za povrat u državni proračun.</w:t>
      </w:r>
    </w:p>
    <w:p>
      <w:r>
        <w:t xml:space="preserve">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Obveze za nabavu proizvedene dugorajne imovine odnose se na obveze za kupnju opreme i knjiga koje su podmirene u siječnju 2026.g.</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-68.109,83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w:t>
            </w:r>
          </w:p>
        </w:tc>
      </w:tr>
    </w:tbl>
    <w:p>
      <w:pPr>
        <w:spacing w:before="0" w:after="0"/>
      </w:pPr>
    </w:p>
    <w:p>
      <w:r>
        <w:t xml:space="preserve">Na kraju godine ostvaren je manjak od 68.109,83 €.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Izvanbilančni zapisi – pasiva. Na ovome računu iskazano je stanje primljene opreme koja je dana na korištenje školi te se još uvijek vodi u poslovnim knjigama Ministarstva znanosti, obrazovanja i mladih.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1.583.712,08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1.825.074,70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Na izvještaju o rashodima prema funkcijskoj klasifikaciji pod šifrom 0922 – više srednjoškolsko obrazovanje iskazani su rashodi poslovanja razreda 3 i rashodi za nabavu nefinancijske imovine razreda 4 koji je jednak i iznosu iz obrasca  PR-RAS pod šifrom Y345 – ukupni rashodi i izdaci u 2025 .godini.</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obrascu P-VRIO iskazano je povećanje proivedene dugotrajne imovine u iznosu od 1.440,01 €, a odnosi se na knjige dobivene od Grada Zagreba.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1.siječnja iznosi 127.775,94€. Stanje obveza na kraju izvještajnog razdoblja iznosi 133.627,31 €. Stanje dospjelih obveza na kraju izvještajnog razdoblja iznosi 761,28 € dok stanje nedospjelih obveza iznosi 132.866,03 €, a odnose se na plaću za prosinac i materijalne troškove u prosincu koji dospijevaju u siječnju 2026.g.</w:t>
      </w:r>
    </w:p>
    <w:p/>
    <w:p>
      <w:pPr>
        <w:jc w:val="center"/>
        <w:pStyle w:val="Normal"/>
        <w:spacing w:line="240" w:lineRule="auto"/>
        <w:keepNext/>
      </w:pPr>
      <w:r>
        <w:rPr>
          <w:sz w:val="28"/>
          <w:rFonts w:ascii="Times New Roman" w:hAnsi="Times New Roman"/>
        </w:rPr>
        <w:t xml:space="preserve">Bilješka 53.</w:t>
      </w:r>
    </w:p>
    <w:p>
      <w:pPr>
        <w:jc w:val="both"/>
        <w:pStyle w:val="Normal"/>
        <w:spacing w:line="240" w:lineRule="auto"/>
      </w:pPr>
      <w:r>
        <w:rPr>
          <w:b/>
          <w:sz w:val="24"/>
          <w:rFonts w:ascii="Times New Roman" w:hAnsi="Times New Roman"/>
        </w:rPr>
        <w:t xml:space="preserve">EU izvještaj</w:t>
      </w:r>
    </w:p>
    <w:p>
      <w:r>
        <w:t xml:space="preserve">Na EU izvještaju po izvorima financiranja iskazani su prihodi i rashodi prema izvoru finaciranja pod šifrom 510 - Programi unije. Prihodi i rashodi odnose se na Erasmus projekt koji je započeo u 2023.g. te je završio početkom 2025. Kako je u 2025.g. bio završetak programa i iznosi su znatno manji nego prethodne godine sa svega 824,07 €. U tom projektu Gimnazija Antuna Gustava Matoša-Zabok bila je samo parner u projektu dok je nositelj projekta bila škola iz Finske.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edfaf41b43641b9" /></Relationships>
</file>