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88" w:rsidRPr="00181563" w:rsidRDefault="00E51488" w:rsidP="00833B7C">
      <w:pPr>
        <w:rPr>
          <w:rFonts w:ascii="Century Gothic" w:hAnsi="Century Gothic"/>
          <w:lang w:val="hr-HR"/>
        </w:rPr>
      </w:pPr>
    </w:p>
    <w:p w:rsidR="00833B7C" w:rsidRPr="00181563" w:rsidRDefault="00EC03B2" w:rsidP="00833B7C">
      <w:pPr>
        <w:rPr>
          <w:rFonts w:ascii="Century Gothic" w:hAnsi="Century Gothic"/>
          <w:lang w:val="hr-HR"/>
        </w:rPr>
      </w:pPr>
      <w:r w:rsidRPr="00181563">
        <w:rPr>
          <w:rFonts w:ascii="Century Gothic" w:hAnsi="Century Gothic"/>
          <w:lang w:val="hr-HR"/>
        </w:rPr>
        <w:t xml:space="preserve">KLASA: </w:t>
      </w:r>
      <w:r w:rsidR="00A01C30" w:rsidRPr="00181563">
        <w:rPr>
          <w:rFonts w:ascii="Century Gothic" w:hAnsi="Century Gothic"/>
          <w:lang w:val="hr-HR"/>
        </w:rPr>
        <w:t>003-06/2</w:t>
      </w:r>
      <w:r w:rsidR="009942D0" w:rsidRPr="00181563">
        <w:rPr>
          <w:rFonts w:ascii="Century Gothic" w:hAnsi="Century Gothic"/>
          <w:lang w:val="hr-HR"/>
        </w:rPr>
        <w:t>1</w:t>
      </w:r>
      <w:r w:rsidR="00A01C30" w:rsidRPr="00181563">
        <w:rPr>
          <w:rFonts w:ascii="Century Gothic" w:hAnsi="Century Gothic"/>
          <w:lang w:val="hr-HR"/>
        </w:rPr>
        <w:t>-01/</w:t>
      </w:r>
      <w:r w:rsidR="009942D0" w:rsidRPr="00181563">
        <w:rPr>
          <w:rFonts w:ascii="Century Gothic" w:hAnsi="Century Gothic"/>
          <w:lang w:val="hr-HR"/>
        </w:rPr>
        <w:t>14</w:t>
      </w:r>
      <w:r w:rsidR="00833B7C" w:rsidRPr="00181563">
        <w:rPr>
          <w:rFonts w:ascii="Century Gothic" w:hAnsi="Century Gothic"/>
          <w:lang w:val="hr-HR"/>
        </w:rPr>
        <w:t xml:space="preserve">    </w:t>
      </w:r>
    </w:p>
    <w:p w:rsidR="00833B7C" w:rsidRPr="00181563" w:rsidRDefault="00D353B5" w:rsidP="00833B7C">
      <w:pPr>
        <w:rPr>
          <w:rFonts w:ascii="Century Gothic" w:hAnsi="Century Gothic"/>
          <w:b/>
          <w:lang w:val="hr-HR"/>
        </w:rPr>
      </w:pPr>
      <w:r w:rsidRPr="00181563">
        <w:rPr>
          <w:rFonts w:ascii="Century Gothic" w:hAnsi="Century Gothic"/>
          <w:lang w:val="hr-HR"/>
        </w:rPr>
        <w:t>URBROJ: 2197/01-380/1-6-2</w:t>
      </w:r>
      <w:r w:rsidR="009942D0" w:rsidRPr="00181563">
        <w:rPr>
          <w:rFonts w:ascii="Century Gothic" w:hAnsi="Century Gothic"/>
          <w:lang w:val="hr-HR"/>
        </w:rPr>
        <w:t>1</w:t>
      </w:r>
      <w:r w:rsidR="00833B7C" w:rsidRPr="00181563">
        <w:rPr>
          <w:rFonts w:ascii="Century Gothic" w:hAnsi="Century Gothic"/>
          <w:lang w:val="hr-HR"/>
        </w:rPr>
        <w:t>-</w:t>
      </w:r>
      <w:r w:rsidR="000B04A5" w:rsidRPr="00181563">
        <w:rPr>
          <w:rFonts w:ascii="Century Gothic" w:hAnsi="Century Gothic"/>
          <w:lang w:val="hr-HR"/>
        </w:rPr>
        <w:t>2</w:t>
      </w:r>
    </w:p>
    <w:p w:rsidR="00905E8E" w:rsidRPr="00181563" w:rsidRDefault="00A56A8F" w:rsidP="00833B7C">
      <w:pPr>
        <w:rPr>
          <w:rFonts w:ascii="Century Gothic" w:hAnsi="Century Gothic"/>
          <w:lang w:val="hr-HR"/>
        </w:rPr>
      </w:pPr>
      <w:r w:rsidRPr="00181563">
        <w:rPr>
          <w:rFonts w:ascii="Century Gothic" w:hAnsi="Century Gothic"/>
          <w:lang w:val="hr-HR"/>
        </w:rPr>
        <w:t xml:space="preserve">U Zaboku, </w:t>
      </w:r>
      <w:r w:rsidR="009942D0" w:rsidRPr="00181563">
        <w:rPr>
          <w:rFonts w:ascii="Century Gothic" w:hAnsi="Century Gothic"/>
          <w:lang w:val="hr-HR"/>
        </w:rPr>
        <w:t>22</w:t>
      </w:r>
      <w:r w:rsidR="000B04A5" w:rsidRPr="00181563">
        <w:rPr>
          <w:rFonts w:ascii="Century Gothic" w:hAnsi="Century Gothic"/>
          <w:lang w:val="hr-HR"/>
        </w:rPr>
        <w:t>. prosinca</w:t>
      </w:r>
      <w:r w:rsidR="00D353B5" w:rsidRPr="00181563">
        <w:rPr>
          <w:rFonts w:ascii="Century Gothic" w:hAnsi="Century Gothic"/>
          <w:lang w:val="hr-HR"/>
        </w:rPr>
        <w:t xml:space="preserve"> 202</w:t>
      </w:r>
      <w:r w:rsidR="009942D0" w:rsidRPr="00181563">
        <w:rPr>
          <w:rFonts w:ascii="Century Gothic" w:hAnsi="Century Gothic"/>
          <w:lang w:val="hr-HR"/>
        </w:rPr>
        <w:t>1</w:t>
      </w:r>
      <w:r w:rsidR="00BE7B3D" w:rsidRPr="00181563">
        <w:rPr>
          <w:rFonts w:ascii="Century Gothic" w:hAnsi="Century Gothic"/>
          <w:lang w:val="hr-HR"/>
        </w:rPr>
        <w:t>.</w:t>
      </w:r>
      <w:r w:rsidR="00833B7C" w:rsidRPr="00181563">
        <w:rPr>
          <w:rFonts w:ascii="Century Gothic" w:hAnsi="Century Gothic"/>
          <w:lang w:val="hr-HR"/>
        </w:rPr>
        <w:t xml:space="preserve">  </w:t>
      </w:r>
    </w:p>
    <w:p w:rsidR="00833B7C" w:rsidRPr="00181563" w:rsidRDefault="00833B7C" w:rsidP="00905E8E">
      <w:pPr>
        <w:jc w:val="both"/>
        <w:rPr>
          <w:rFonts w:ascii="Century Gothic" w:hAnsi="Century Gothic"/>
          <w:lang w:val="hr-HR"/>
        </w:rPr>
      </w:pPr>
      <w:r w:rsidRPr="00181563">
        <w:rPr>
          <w:rFonts w:ascii="Century Gothic" w:hAnsi="Century Gothic"/>
          <w:lang w:val="hr-HR"/>
        </w:rPr>
        <w:tab/>
        <w:t xml:space="preserve">     </w:t>
      </w:r>
    </w:p>
    <w:p w:rsidR="00EE0D6C" w:rsidRPr="00181563" w:rsidRDefault="00EE0D6C" w:rsidP="00833B7C">
      <w:pPr>
        <w:jc w:val="center"/>
        <w:rPr>
          <w:rFonts w:ascii="Century Gothic" w:hAnsi="Century Gothic"/>
          <w:b/>
          <w:lang w:val="hr-HR"/>
        </w:rPr>
      </w:pPr>
    </w:p>
    <w:p w:rsidR="00833B7C" w:rsidRPr="00181563" w:rsidRDefault="00833B7C" w:rsidP="00833B7C">
      <w:pPr>
        <w:jc w:val="center"/>
        <w:rPr>
          <w:rFonts w:ascii="Century Gothic" w:hAnsi="Century Gothic"/>
          <w:b/>
          <w:lang w:val="hr-HR"/>
        </w:rPr>
      </w:pPr>
      <w:r w:rsidRPr="00181563">
        <w:rPr>
          <w:rFonts w:ascii="Century Gothic" w:hAnsi="Century Gothic"/>
          <w:b/>
          <w:lang w:val="hr-HR"/>
        </w:rPr>
        <w:t>Z A P I S N I K</w:t>
      </w:r>
    </w:p>
    <w:p w:rsidR="007366E9" w:rsidRPr="00181563" w:rsidRDefault="007366E9" w:rsidP="00833B7C">
      <w:pPr>
        <w:jc w:val="center"/>
        <w:rPr>
          <w:rFonts w:ascii="Century Gothic" w:hAnsi="Century Gothic"/>
          <w:b/>
          <w:lang w:val="hr-HR"/>
        </w:rPr>
      </w:pPr>
    </w:p>
    <w:p w:rsidR="00BE7B3D" w:rsidRPr="00181563" w:rsidRDefault="00F1717D" w:rsidP="00BE7B3D">
      <w:pPr>
        <w:pStyle w:val="Bezproreda"/>
        <w:jc w:val="center"/>
        <w:rPr>
          <w:szCs w:val="24"/>
        </w:rPr>
      </w:pPr>
      <w:r w:rsidRPr="00181563">
        <w:rPr>
          <w:szCs w:val="24"/>
        </w:rPr>
        <w:t xml:space="preserve">SA </w:t>
      </w:r>
      <w:r w:rsidR="009942D0" w:rsidRPr="00181563">
        <w:rPr>
          <w:szCs w:val="24"/>
        </w:rPr>
        <w:t>9</w:t>
      </w:r>
      <w:r w:rsidRPr="00181563">
        <w:rPr>
          <w:szCs w:val="24"/>
        </w:rPr>
        <w:t>. (</w:t>
      </w:r>
      <w:r w:rsidR="009942D0" w:rsidRPr="00181563">
        <w:rPr>
          <w:szCs w:val="24"/>
        </w:rPr>
        <w:t>DEVETE</w:t>
      </w:r>
      <w:r w:rsidR="00BE7B3D" w:rsidRPr="00181563">
        <w:rPr>
          <w:szCs w:val="24"/>
        </w:rPr>
        <w:t>) SJEDNICE ŠKOLSKOG ODBORA</w:t>
      </w:r>
    </w:p>
    <w:p w:rsidR="00BE7B3D" w:rsidRPr="00181563" w:rsidRDefault="00BE7B3D" w:rsidP="00BE7B3D">
      <w:pPr>
        <w:pStyle w:val="Bezproreda"/>
        <w:jc w:val="center"/>
        <w:rPr>
          <w:szCs w:val="24"/>
        </w:rPr>
      </w:pPr>
      <w:r w:rsidRPr="00181563">
        <w:rPr>
          <w:szCs w:val="24"/>
        </w:rPr>
        <w:t>GIMNAZIJE ANTUNA GUSTAVA MATOŠA</w:t>
      </w:r>
    </w:p>
    <w:p w:rsidR="00EE0D6C" w:rsidRPr="00181563" w:rsidRDefault="00BE7B3D" w:rsidP="00BE7B3D">
      <w:pPr>
        <w:jc w:val="center"/>
        <w:rPr>
          <w:rFonts w:ascii="Century Gothic" w:hAnsi="Century Gothic"/>
          <w:u w:val="single"/>
          <w:lang w:val="hr-HR"/>
        </w:rPr>
      </w:pPr>
      <w:r w:rsidRPr="00181563">
        <w:rPr>
          <w:rFonts w:ascii="Century Gothic" w:hAnsi="Century Gothic"/>
          <w:u w:val="single"/>
          <w:lang w:val="hr-HR"/>
        </w:rPr>
        <w:t>održane putem</w:t>
      </w:r>
      <w:r w:rsidR="009942D0" w:rsidRPr="00181563">
        <w:rPr>
          <w:rFonts w:ascii="Century Gothic" w:hAnsi="Century Gothic"/>
          <w:u w:val="single"/>
          <w:lang w:val="hr-HR"/>
        </w:rPr>
        <w:t xml:space="preserve"> ZOOM platforme</w:t>
      </w:r>
    </w:p>
    <w:p w:rsidR="00F1717D" w:rsidRPr="00181563" w:rsidRDefault="009942D0" w:rsidP="009942D0">
      <w:pPr>
        <w:jc w:val="center"/>
        <w:rPr>
          <w:rFonts w:ascii="Century Gothic" w:hAnsi="Century Gothic"/>
          <w:b/>
          <w:color w:val="000000"/>
          <w:lang w:val="hr-HR"/>
        </w:rPr>
      </w:pPr>
      <w:r w:rsidRPr="00181563">
        <w:rPr>
          <w:rFonts w:ascii="Century Gothic" w:hAnsi="Century Gothic"/>
          <w:b/>
          <w:color w:val="000000"/>
          <w:lang w:val="hr-HR"/>
        </w:rPr>
        <w:t>22. prosinca 2021. godine.</w:t>
      </w:r>
    </w:p>
    <w:p w:rsidR="00BE7B3D" w:rsidRPr="00181563" w:rsidRDefault="00BE7B3D" w:rsidP="00BE7B3D">
      <w:pPr>
        <w:jc w:val="center"/>
        <w:rPr>
          <w:rFonts w:ascii="Century Gothic" w:hAnsi="Century Gothic"/>
          <w:b/>
          <w:lang w:val="hr-HR"/>
        </w:rPr>
      </w:pPr>
    </w:p>
    <w:p w:rsidR="007366E9" w:rsidRPr="00181563" w:rsidRDefault="007366E9" w:rsidP="00BE7B3D">
      <w:pPr>
        <w:jc w:val="center"/>
        <w:rPr>
          <w:rFonts w:ascii="Century Gothic" w:hAnsi="Century Gothic"/>
          <w:b/>
          <w:lang w:val="hr-HR"/>
        </w:rPr>
      </w:pPr>
    </w:p>
    <w:p w:rsidR="00181563" w:rsidRPr="00181563" w:rsidRDefault="00181563" w:rsidP="00181563">
      <w:pPr>
        <w:pStyle w:val="Bezproreda"/>
        <w:jc w:val="both"/>
        <w:rPr>
          <w:szCs w:val="24"/>
        </w:rPr>
      </w:pPr>
      <w:r w:rsidRPr="00181563">
        <w:rPr>
          <w:szCs w:val="24"/>
        </w:rPr>
        <w:t>Na sjednici su bili prisutni sljedeći članovi Školskog odbora:</w:t>
      </w:r>
    </w:p>
    <w:p w:rsidR="00181563" w:rsidRPr="00181563" w:rsidRDefault="00181563" w:rsidP="00181563">
      <w:pPr>
        <w:pStyle w:val="Bezproreda"/>
        <w:numPr>
          <w:ilvl w:val="0"/>
          <w:numId w:val="21"/>
        </w:numPr>
        <w:jc w:val="both"/>
        <w:rPr>
          <w:color w:val="000000" w:themeColor="text1"/>
          <w:szCs w:val="24"/>
        </w:rPr>
      </w:pPr>
      <w:r w:rsidRPr="00181563">
        <w:rPr>
          <w:color w:val="000000" w:themeColor="text1"/>
          <w:szCs w:val="24"/>
        </w:rPr>
        <w:t>Maja Novački, prof.</w:t>
      </w:r>
    </w:p>
    <w:p w:rsidR="00181563" w:rsidRPr="00181563" w:rsidRDefault="00181563" w:rsidP="00181563">
      <w:pPr>
        <w:pStyle w:val="Bezproreda"/>
        <w:numPr>
          <w:ilvl w:val="0"/>
          <w:numId w:val="21"/>
        </w:numPr>
        <w:jc w:val="both"/>
        <w:rPr>
          <w:color w:val="000000" w:themeColor="text1"/>
          <w:szCs w:val="24"/>
        </w:rPr>
      </w:pPr>
      <w:r w:rsidRPr="00181563">
        <w:rPr>
          <w:color w:val="000000" w:themeColor="text1"/>
          <w:szCs w:val="24"/>
        </w:rPr>
        <w:t>Maja Javoršćak,  vft.</w:t>
      </w:r>
    </w:p>
    <w:p w:rsidR="00181563" w:rsidRPr="00181563" w:rsidRDefault="00181563" w:rsidP="00022AE0">
      <w:pPr>
        <w:pStyle w:val="Bezproreda"/>
        <w:numPr>
          <w:ilvl w:val="0"/>
          <w:numId w:val="21"/>
        </w:numPr>
        <w:jc w:val="both"/>
        <w:rPr>
          <w:color w:val="000000" w:themeColor="text1"/>
          <w:szCs w:val="24"/>
        </w:rPr>
      </w:pPr>
      <w:r w:rsidRPr="00181563">
        <w:rPr>
          <w:color w:val="000000" w:themeColor="text1"/>
          <w:szCs w:val="24"/>
        </w:rPr>
        <w:t>Martina Šarić, dipl. iur.</w:t>
      </w:r>
    </w:p>
    <w:p w:rsidR="00181563" w:rsidRPr="00181563" w:rsidRDefault="00181563" w:rsidP="00181563">
      <w:pPr>
        <w:pStyle w:val="Bezproreda"/>
        <w:numPr>
          <w:ilvl w:val="0"/>
          <w:numId w:val="21"/>
        </w:numPr>
        <w:jc w:val="both"/>
        <w:rPr>
          <w:color w:val="000000" w:themeColor="text1"/>
          <w:szCs w:val="24"/>
        </w:rPr>
      </w:pPr>
      <w:r w:rsidRPr="00181563">
        <w:rPr>
          <w:color w:val="000000" w:themeColor="text1"/>
          <w:szCs w:val="24"/>
        </w:rPr>
        <w:t>Tanja Mraz, prof.</w:t>
      </w:r>
    </w:p>
    <w:p w:rsidR="00181563" w:rsidRPr="00181563" w:rsidRDefault="00181563" w:rsidP="00181563">
      <w:pPr>
        <w:pStyle w:val="Bezproreda"/>
        <w:numPr>
          <w:ilvl w:val="0"/>
          <w:numId w:val="21"/>
        </w:numPr>
        <w:jc w:val="both"/>
        <w:rPr>
          <w:color w:val="000000" w:themeColor="text1"/>
          <w:szCs w:val="24"/>
        </w:rPr>
      </w:pPr>
      <w:r w:rsidRPr="00181563">
        <w:rPr>
          <w:color w:val="000000" w:themeColor="text1"/>
          <w:szCs w:val="24"/>
        </w:rPr>
        <w:t>Jasna Robić Borovac, dipl. iur.</w:t>
      </w:r>
    </w:p>
    <w:p w:rsidR="00181563" w:rsidRPr="00181563" w:rsidRDefault="00181563" w:rsidP="00181563">
      <w:pPr>
        <w:pStyle w:val="Bezproreda"/>
        <w:ind w:left="720"/>
        <w:jc w:val="both"/>
        <w:rPr>
          <w:color w:val="000000" w:themeColor="text1"/>
          <w:szCs w:val="24"/>
        </w:rPr>
      </w:pPr>
    </w:p>
    <w:p w:rsidR="00181563" w:rsidRPr="00181563" w:rsidRDefault="00181563" w:rsidP="00181563">
      <w:pPr>
        <w:pStyle w:val="Bezproreda"/>
        <w:ind w:left="720"/>
        <w:jc w:val="both"/>
        <w:rPr>
          <w:color w:val="000000" w:themeColor="text1"/>
          <w:szCs w:val="24"/>
        </w:rPr>
      </w:pPr>
    </w:p>
    <w:p w:rsidR="00181563" w:rsidRPr="00181563" w:rsidRDefault="00181563" w:rsidP="00181563">
      <w:pPr>
        <w:pStyle w:val="Bezproreda"/>
        <w:jc w:val="both"/>
        <w:rPr>
          <w:color w:val="000000" w:themeColor="text1"/>
          <w:szCs w:val="24"/>
        </w:rPr>
      </w:pPr>
      <w:r w:rsidRPr="00181563">
        <w:rPr>
          <w:color w:val="000000" w:themeColor="text1"/>
          <w:szCs w:val="24"/>
        </w:rPr>
        <w:t>Na sjednici nisu bili prisutni sljedeći članovi Školskog odbora:</w:t>
      </w:r>
    </w:p>
    <w:p w:rsidR="00181563" w:rsidRPr="00181563" w:rsidRDefault="00181563" w:rsidP="00181563">
      <w:pPr>
        <w:pStyle w:val="Bezproreda"/>
        <w:numPr>
          <w:ilvl w:val="0"/>
          <w:numId w:val="24"/>
        </w:numPr>
        <w:ind w:left="709"/>
        <w:jc w:val="both"/>
        <w:rPr>
          <w:color w:val="000000" w:themeColor="text1"/>
          <w:szCs w:val="24"/>
        </w:rPr>
      </w:pPr>
      <w:r w:rsidRPr="00181563">
        <w:rPr>
          <w:color w:val="000000" w:themeColor="text1"/>
          <w:szCs w:val="24"/>
        </w:rPr>
        <w:t xml:space="preserve">mr. krim. Josip Horvatin, prof. </w:t>
      </w:r>
    </w:p>
    <w:p w:rsidR="00181563" w:rsidRPr="00181563" w:rsidRDefault="00181563" w:rsidP="00181563">
      <w:pPr>
        <w:pStyle w:val="Bezproreda"/>
        <w:numPr>
          <w:ilvl w:val="0"/>
          <w:numId w:val="24"/>
        </w:numPr>
        <w:ind w:left="709"/>
        <w:jc w:val="both"/>
        <w:rPr>
          <w:color w:val="000000" w:themeColor="text1"/>
          <w:szCs w:val="24"/>
        </w:rPr>
      </w:pPr>
      <w:r w:rsidRPr="00181563">
        <w:rPr>
          <w:color w:val="000000" w:themeColor="text1"/>
          <w:szCs w:val="24"/>
        </w:rPr>
        <w:t>Sonja Keča, prof.</w:t>
      </w:r>
    </w:p>
    <w:p w:rsidR="00181563" w:rsidRPr="00181563" w:rsidRDefault="00181563" w:rsidP="00181563">
      <w:pPr>
        <w:pStyle w:val="Bezproreda"/>
        <w:ind w:left="720"/>
        <w:jc w:val="both"/>
        <w:rPr>
          <w:color w:val="000000" w:themeColor="text1"/>
          <w:szCs w:val="24"/>
        </w:rPr>
      </w:pPr>
    </w:p>
    <w:p w:rsidR="00181563" w:rsidRPr="00181563" w:rsidRDefault="00181563" w:rsidP="00181563">
      <w:pPr>
        <w:pStyle w:val="Bezproreda"/>
        <w:jc w:val="both"/>
        <w:rPr>
          <w:color w:val="000000" w:themeColor="text1"/>
          <w:szCs w:val="24"/>
        </w:rPr>
      </w:pPr>
    </w:p>
    <w:p w:rsidR="00181563" w:rsidRPr="00181563" w:rsidRDefault="00181563" w:rsidP="00181563">
      <w:pPr>
        <w:pStyle w:val="Bezproreda"/>
        <w:jc w:val="both"/>
        <w:rPr>
          <w:color w:val="000000" w:themeColor="text1"/>
          <w:szCs w:val="24"/>
        </w:rPr>
      </w:pPr>
      <w:r w:rsidRPr="00181563">
        <w:rPr>
          <w:color w:val="000000" w:themeColor="text1"/>
          <w:szCs w:val="24"/>
        </w:rPr>
        <w:t>Ostali prisutni:</w:t>
      </w:r>
    </w:p>
    <w:p w:rsidR="00181563" w:rsidRPr="00181563" w:rsidRDefault="00181563" w:rsidP="00181563">
      <w:pPr>
        <w:pStyle w:val="Bezproreda"/>
        <w:numPr>
          <w:ilvl w:val="0"/>
          <w:numId w:val="22"/>
        </w:numPr>
        <w:jc w:val="both"/>
        <w:rPr>
          <w:color w:val="000000" w:themeColor="text1"/>
          <w:szCs w:val="24"/>
        </w:rPr>
      </w:pPr>
      <w:r w:rsidRPr="00181563">
        <w:rPr>
          <w:color w:val="000000" w:themeColor="text1"/>
          <w:szCs w:val="24"/>
        </w:rPr>
        <w:t>Bibijana Šlogar, prof., ravnateljica</w:t>
      </w:r>
    </w:p>
    <w:p w:rsidR="00181563" w:rsidRPr="00181563" w:rsidRDefault="00181563" w:rsidP="00181563">
      <w:pPr>
        <w:pStyle w:val="Bezproreda"/>
        <w:numPr>
          <w:ilvl w:val="0"/>
          <w:numId w:val="22"/>
        </w:numPr>
        <w:jc w:val="both"/>
        <w:rPr>
          <w:color w:val="000000" w:themeColor="text1"/>
          <w:szCs w:val="24"/>
        </w:rPr>
      </w:pPr>
      <w:r w:rsidRPr="00181563">
        <w:rPr>
          <w:color w:val="000000" w:themeColor="text1"/>
          <w:szCs w:val="24"/>
        </w:rPr>
        <w:t>Tomislav Majsec, oec, računovođa</w:t>
      </w:r>
    </w:p>
    <w:p w:rsidR="00181563" w:rsidRPr="00181563" w:rsidRDefault="00181563" w:rsidP="00181563">
      <w:pPr>
        <w:pStyle w:val="Bezproreda"/>
        <w:jc w:val="both"/>
        <w:rPr>
          <w:color w:val="000000" w:themeColor="text1"/>
          <w:szCs w:val="24"/>
        </w:rPr>
      </w:pPr>
    </w:p>
    <w:p w:rsidR="00181563" w:rsidRPr="00181563" w:rsidRDefault="00181563" w:rsidP="00181563">
      <w:pPr>
        <w:pStyle w:val="Bezproreda"/>
        <w:jc w:val="both"/>
        <w:rPr>
          <w:color w:val="000000" w:themeColor="text1"/>
          <w:szCs w:val="24"/>
        </w:rPr>
      </w:pPr>
      <w:r w:rsidRPr="00181563">
        <w:rPr>
          <w:color w:val="000000" w:themeColor="text1"/>
          <w:szCs w:val="24"/>
        </w:rPr>
        <w:t>S obzirom da je predsjednica Školskog odbora Maja Novački zbog bolesti bilo otežano izlaganje, ravnateljica Bibijana Šlogar otvara sjednicu i 13:00 sati, pozdravlja prisutne, utvrđuje postojanje kvoruma te predlaže sljedeći:</w:t>
      </w:r>
    </w:p>
    <w:p w:rsidR="00181563" w:rsidRPr="00181563" w:rsidRDefault="00181563" w:rsidP="00181563">
      <w:pPr>
        <w:rPr>
          <w:rFonts w:ascii="Century Gothic" w:hAnsi="Century Gothic"/>
          <w:b/>
          <w:lang w:val="hr-HR"/>
        </w:rPr>
      </w:pPr>
    </w:p>
    <w:p w:rsidR="00BE7B3D" w:rsidRPr="00181563" w:rsidRDefault="00BE7B3D" w:rsidP="00BE7B3D">
      <w:pPr>
        <w:jc w:val="center"/>
        <w:rPr>
          <w:rFonts w:ascii="Century Gothic" w:hAnsi="Century Gothic"/>
          <w:b/>
          <w:lang w:val="hr-HR"/>
        </w:rPr>
      </w:pPr>
      <w:r w:rsidRPr="00181563">
        <w:rPr>
          <w:rFonts w:ascii="Century Gothic" w:hAnsi="Century Gothic"/>
          <w:b/>
          <w:lang w:val="hr-HR"/>
        </w:rPr>
        <w:t>Dnevni red:</w:t>
      </w:r>
    </w:p>
    <w:p w:rsidR="00A01C30" w:rsidRPr="00181563" w:rsidRDefault="00A01C30" w:rsidP="00A01C30">
      <w:pPr>
        <w:jc w:val="center"/>
        <w:rPr>
          <w:rFonts w:ascii="Century Gothic" w:hAnsi="Century Gothic"/>
          <w:b/>
          <w:lang w:val="hr-HR"/>
        </w:rPr>
      </w:pPr>
    </w:p>
    <w:p w:rsidR="00A01C30" w:rsidRPr="00181563" w:rsidRDefault="00A01C30" w:rsidP="00A01C30">
      <w:pPr>
        <w:rPr>
          <w:rFonts w:ascii="Century Gothic" w:hAnsi="Century Gothic"/>
          <w:lang w:val="hr-HR"/>
        </w:rPr>
      </w:pPr>
      <w:r w:rsidRPr="00181563">
        <w:rPr>
          <w:rFonts w:ascii="Century Gothic" w:hAnsi="Century Gothic"/>
          <w:lang w:val="hr-HR"/>
        </w:rPr>
        <w:t xml:space="preserve">   </w:t>
      </w:r>
    </w:p>
    <w:p w:rsidR="00A01C30" w:rsidRPr="00181563" w:rsidRDefault="00A01C30" w:rsidP="00A01C30">
      <w:pPr>
        <w:numPr>
          <w:ilvl w:val="0"/>
          <w:numId w:val="14"/>
        </w:numPr>
        <w:rPr>
          <w:rFonts w:ascii="Century Gothic" w:hAnsi="Century Gothic"/>
          <w:lang w:val="hr-HR"/>
        </w:rPr>
      </w:pPr>
      <w:r w:rsidRPr="00181563">
        <w:rPr>
          <w:rFonts w:ascii="Century Gothic" w:hAnsi="Century Gothic"/>
          <w:lang w:val="hr-HR"/>
        </w:rPr>
        <w:t xml:space="preserve">Usvajanje zapisnika sa </w:t>
      </w:r>
      <w:r w:rsidR="009942D0" w:rsidRPr="00181563">
        <w:rPr>
          <w:rFonts w:ascii="Century Gothic" w:hAnsi="Century Gothic"/>
          <w:lang w:val="hr-HR"/>
        </w:rPr>
        <w:t>8</w:t>
      </w:r>
      <w:r w:rsidRPr="00181563">
        <w:rPr>
          <w:rFonts w:ascii="Century Gothic" w:hAnsi="Century Gothic"/>
          <w:lang w:val="hr-HR"/>
        </w:rPr>
        <w:t>. sjednice Školskog odbora održane na ZOOM platformi</w:t>
      </w:r>
      <w:r w:rsidR="009942D0" w:rsidRPr="00181563">
        <w:rPr>
          <w:rFonts w:ascii="Century Gothic" w:hAnsi="Century Gothic"/>
          <w:lang w:val="hr-HR"/>
        </w:rPr>
        <w:t xml:space="preserve"> 14. prosinca 2021. godine</w:t>
      </w:r>
    </w:p>
    <w:p w:rsidR="00181563" w:rsidRPr="00181563" w:rsidRDefault="00181563" w:rsidP="00181563">
      <w:pPr>
        <w:numPr>
          <w:ilvl w:val="0"/>
          <w:numId w:val="14"/>
        </w:numPr>
        <w:jc w:val="both"/>
        <w:rPr>
          <w:rFonts w:ascii="Century Gothic" w:hAnsi="Century Gothic"/>
          <w:lang w:val="hr-HR"/>
        </w:rPr>
      </w:pPr>
      <w:r w:rsidRPr="00181563">
        <w:rPr>
          <w:rFonts w:ascii="Century Gothic" w:hAnsi="Century Gothic"/>
          <w:lang w:val="hr-HR"/>
        </w:rPr>
        <w:t>Prva izmjena financijskog plana za 2021. godinu.</w:t>
      </w:r>
    </w:p>
    <w:p w:rsidR="00181563" w:rsidRPr="00181563" w:rsidRDefault="00181563" w:rsidP="00181563">
      <w:pPr>
        <w:numPr>
          <w:ilvl w:val="0"/>
          <w:numId w:val="14"/>
        </w:numPr>
        <w:jc w:val="both"/>
        <w:rPr>
          <w:rFonts w:ascii="Century Gothic" w:hAnsi="Century Gothic"/>
          <w:lang w:val="hr-HR"/>
        </w:rPr>
      </w:pPr>
      <w:r w:rsidRPr="00181563">
        <w:rPr>
          <w:rFonts w:ascii="Century Gothic" w:hAnsi="Century Gothic"/>
          <w:lang w:val="hr-HR"/>
        </w:rPr>
        <w:lastRenderedPageBreak/>
        <w:t>Prijedlog financijskog plana Gimnazije Antuna Gustava Matoša za 2022. godinu i projekcija plana za 2023. i 2024. godinu.</w:t>
      </w:r>
    </w:p>
    <w:p w:rsidR="00181563" w:rsidRPr="00181563" w:rsidRDefault="00181563" w:rsidP="00181563">
      <w:pPr>
        <w:numPr>
          <w:ilvl w:val="0"/>
          <w:numId w:val="14"/>
        </w:numPr>
        <w:jc w:val="both"/>
        <w:rPr>
          <w:rFonts w:ascii="Century Gothic" w:hAnsi="Century Gothic"/>
          <w:lang w:val="hr-HR"/>
        </w:rPr>
      </w:pPr>
      <w:r w:rsidRPr="00181563">
        <w:rPr>
          <w:rFonts w:ascii="Century Gothic" w:hAnsi="Century Gothic"/>
          <w:lang w:val="hr-HR"/>
        </w:rPr>
        <w:t>Financijski plan za 2022. godinu po izvorima financija.</w:t>
      </w:r>
    </w:p>
    <w:p w:rsidR="00181563" w:rsidRPr="00181563" w:rsidRDefault="00181563" w:rsidP="00181563">
      <w:pPr>
        <w:numPr>
          <w:ilvl w:val="0"/>
          <w:numId w:val="14"/>
        </w:numPr>
        <w:jc w:val="both"/>
        <w:rPr>
          <w:rFonts w:ascii="Century Gothic" w:hAnsi="Century Gothic"/>
          <w:lang w:val="hr-HR"/>
        </w:rPr>
      </w:pPr>
      <w:r w:rsidRPr="00181563">
        <w:rPr>
          <w:rFonts w:ascii="Century Gothic" w:hAnsi="Century Gothic"/>
          <w:lang w:val="hr-HR"/>
        </w:rPr>
        <w:t>Obrazloženje financijskog plana za razdoblje 2022. – 2024. godina</w:t>
      </w:r>
    </w:p>
    <w:p w:rsidR="00181563" w:rsidRPr="00181563" w:rsidRDefault="00181563" w:rsidP="00181563">
      <w:pPr>
        <w:numPr>
          <w:ilvl w:val="0"/>
          <w:numId w:val="14"/>
        </w:numPr>
        <w:jc w:val="both"/>
        <w:rPr>
          <w:rFonts w:ascii="Century Gothic" w:hAnsi="Century Gothic"/>
          <w:lang w:val="hr-HR"/>
        </w:rPr>
      </w:pPr>
      <w:r w:rsidRPr="00181563">
        <w:rPr>
          <w:rFonts w:ascii="Century Gothic" w:hAnsi="Century Gothic"/>
          <w:lang w:val="hr-HR"/>
        </w:rPr>
        <w:t>Plan nabave za 2022. godinu.</w:t>
      </w:r>
    </w:p>
    <w:p w:rsidR="00181563" w:rsidRDefault="00181563" w:rsidP="00181563">
      <w:pPr>
        <w:numPr>
          <w:ilvl w:val="0"/>
          <w:numId w:val="14"/>
        </w:numPr>
        <w:jc w:val="both"/>
        <w:rPr>
          <w:rFonts w:ascii="Century Gothic" w:hAnsi="Century Gothic"/>
          <w:lang w:val="hr-HR"/>
        </w:rPr>
      </w:pPr>
      <w:r w:rsidRPr="00181563">
        <w:rPr>
          <w:rFonts w:ascii="Century Gothic" w:hAnsi="Century Gothic"/>
          <w:lang w:val="hr-HR"/>
        </w:rPr>
        <w:t>Razno</w:t>
      </w:r>
    </w:p>
    <w:p w:rsidR="00181563" w:rsidRDefault="00181563" w:rsidP="00181563">
      <w:pPr>
        <w:jc w:val="both"/>
        <w:rPr>
          <w:rFonts w:ascii="Century Gothic" w:hAnsi="Century Gothic"/>
          <w:lang w:val="hr-HR"/>
        </w:rPr>
      </w:pPr>
    </w:p>
    <w:p w:rsidR="00181563" w:rsidRDefault="00181563" w:rsidP="00181563">
      <w:pPr>
        <w:pStyle w:val="Bezproreda"/>
        <w:rPr>
          <w:color w:val="000000" w:themeColor="text1"/>
          <w:szCs w:val="24"/>
        </w:rPr>
      </w:pPr>
      <w:r>
        <w:rPr>
          <w:color w:val="000000" w:themeColor="text1"/>
          <w:szCs w:val="24"/>
        </w:rPr>
        <w:t>Prijedlog Dnevnog reda jednoglasno je prihvaćen, a nakon toga se prelazi na odlučivanje po točkama istog.</w:t>
      </w:r>
    </w:p>
    <w:p w:rsidR="00C15B7B" w:rsidRPr="00181563" w:rsidRDefault="00C15B7B" w:rsidP="00C15B7B">
      <w:pPr>
        <w:spacing w:after="240"/>
        <w:ind w:firstLine="708"/>
        <w:jc w:val="both"/>
        <w:rPr>
          <w:rFonts w:ascii="Century Gothic" w:hAnsi="Century Gothic"/>
          <w:lang w:val="hr-HR"/>
        </w:rPr>
      </w:pPr>
    </w:p>
    <w:p w:rsidR="00C15B7B" w:rsidRPr="00181563" w:rsidRDefault="00C15B7B" w:rsidP="00181563">
      <w:pPr>
        <w:spacing w:after="240"/>
        <w:jc w:val="both"/>
        <w:rPr>
          <w:rFonts w:ascii="Century Gothic" w:hAnsi="Century Gothic"/>
          <w:lang w:val="hr-HR"/>
        </w:rPr>
      </w:pPr>
      <w:r w:rsidRPr="00181563">
        <w:rPr>
          <w:rFonts w:ascii="Century Gothic" w:hAnsi="Century Gothic"/>
          <w:b/>
          <w:lang w:val="hr-HR"/>
        </w:rPr>
        <w:t>Ad-</w:t>
      </w:r>
      <w:r w:rsidR="00181563">
        <w:rPr>
          <w:rFonts w:ascii="Century Gothic" w:hAnsi="Century Gothic"/>
          <w:b/>
          <w:lang w:val="hr-HR"/>
        </w:rPr>
        <w:t>1</w:t>
      </w:r>
      <w:r w:rsidRPr="00181563">
        <w:rPr>
          <w:rFonts w:ascii="Century Gothic" w:hAnsi="Century Gothic"/>
          <w:b/>
          <w:lang w:val="hr-HR"/>
        </w:rPr>
        <w:t xml:space="preserve">) </w:t>
      </w:r>
      <w:r w:rsidR="00181563" w:rsidRPr="00181563">
        <w:rPr>
          <w:rFonts w:ascii="Century Gothic" w:hAnsi="Century Gothic"/>
          <w:b/>
          <w:lang w:val="hr-HR"/>
        </w:rPr>
        <w:t>Usvajanje zapisnika sa 8. sjednice Školskog odbora održane na ZOOM platformi 14. prosinca 2021. godine</w:t>
      </w:r>
    </w:p>
    <w:p w:rsidR="0061605B" w:rsidRDefault="0061605B" w:rsidP="00C15B7B">
      <w:pPr>
        <w:spacing w:after="240"/>
        <w:ind w:firstLine="708"/>
        <w:jc w:val="both"/>
        <w:rPr>
          <w:rFonts w:ascii="Century Gothic" w:hAnsi="Century Gothic"/>
          <w:lang w:val="hr-HR"/>
        </w:rPr>
      </w:pPr>
      <w:r>
        <w:rPr>
          <w:rFonts w:ascii="Century Gothic" w:hAnsi="Century Gothic"/>
          <w:lang w:val="hr-HR"/>
        </w:rPr>
        <w:t>Ravnateljica</w:t>
      </w:r>
      <w:r w:rsidRPr="0061605B">
        <w:rPr>
          <w:rFonts w:ascii="Century Gothic" w:hAnsi="Century Gothic"/>
          <w:lang w:val="hr-HR"/>
        </w:rPr>
        <w:t xml:space="preserve"> utvrđuje </w:t>
      </w:r>
      <w:r>
        <w:rPr>
          <w:rFonts w:ascii="Century Gothic" w:hAnsi="Century Gothic"/>
          <w:lang w:val="hr-HR"/>
        </w:rPr>
        <w:t xml:space="preserve">kako je svim članovima Školskog odbora poslan zapisnik sa 8. sjednice Školskog odbora te </w:t>
      </w:r>
      <w:r w:rsidRPr="0061605B">
        <w:rPr>
          <w:rFonts w:ascii="Century Gothic" w:hAnsi="Century Gothic"/>
          <w:lang w:val="hr-HR"/>
        </w:rPr>
        <w:t>poziva</w:t>
      </w:r>
      <w:r>
        <w:rPr>
          <w:rFonts w:ascii="Century Gothic" w:hAnsi="Century Gothic"/>
          <w:lang w:val="hr-HR"/>
        </w:rPr>
        <w:t xml:space="preserve"> prisutne članove</w:t>
      </w:r>
      <w:r w:rsidRPr="0061605B">
        <w:rPr>
          <w:rFonts w:ascii="Century Gothic" w:hAnsi="Century Gothic"/>
          <w:lang w:val="hr-HR"/>
        </w:rPr>
        <w:t xml:space="preserve"> na očitovanje o prihvaćanju zapisnika sa </w:t>
      </w:r>
      <w:r>
        <w:rPr>
          <w:rFonts w:ascii="Century Gothic" w:hAnsi="Century Gothic"/>
          <w:lang w:val="hr-HR"/>
        </w:rPr>
        <w:t>8</w:t>
      </w:r>
      <w:r w:rsidRPr="0061605B">
        <w:rPr>
          <w:rFonts w:ascii="Century Gothic" w:hAnsi="Century Gothic"/>
          <w:lang w:val="hr-HR"/>
        </w:rPr>
        <w:t>. sjednice Školskog odbora</w:t>
      </w:r>
      <w:r>
        <w:rPr>
          <w:rFonts w:ascii="Century Gothic" w:hAnsi="Century Gothic"/>
          <w:lang w:val="hr-HR"/>
        </w:rPr>
        <w:t>.</w:t>
      </w:r>
    </w:p>
    <w:p w:rsidR="00C15B7B" w:rsidRPr="00181563" w:rsidRDefault="00C15B7B" w:rsidP="00C15B7B">
      <w:pPr>
        <w:spacing w:after="240"/>
        <w:ind w:firstLine="708"/>
        <w:jc w:val="both"/>
        <w:rPr>
          <w:rFonts w:ascii="Century Gothic" w:hAnsi="Century Gothic"/>
          <w:lang w:val="hr-HR"/>
        </w:rPr>
      </w:pPr>
      <w:r w:rsidRPr="00181563">
        <w:rPr>
          <w:rFonts w:ascii="Century Gothic" w:hAnsi="Century Gothic"/>
          <w:lang w:val="hr-HR"/>
        </w:rPr>
        <w:t xml:space="preserve">Školski odbor jednoglasno donosi sljedeću </w:t>
      </w:r>
    </w:p>
    <w:p w:rsidR="00C15B7B" w:rsidRPr="00181563" w:rsidRDefault="00C15B7B" w:rsidP="00C15B7B">
      <w:pPr>
        <w:spacing w:after="240"/>
        <w:ind w:firstLine="708"/>
        <w:jc w:val="center"/>
        <w:rPr>
          <w:rFonts w:ascii="Century Gothic" w:hAnsi="Century Gothic"/>
          <w:b/>
          <w:lang w:val="hr-HR"/>
        </w:rPr>
      </w:pPr>
      <w:r w:rsidRPr="00181563">
        <w:rPr>
          <w:rFonts w:ascii="Century Gothic" w:hAnsi="Century Gothic"/>
          <w:b/>
          <w:lang w:val="hr-HR"/>
        </w:rPr>
        <w:t>ODLUKU</w:t>
      </w:r>
    </w:p>
    <w:p w:rsidR="0061605B" w:rsidRDefault="00C15B7B" w:rsidP="0061605B">
      <w:pPr>
        <w:spacing w:after="240"/>
        <w:ind w:firstLine="708"/>
        <w:jc w:val="both"/>
        <w:rPr>
          <w:rFonts w:ascii="Century Gothic" w:hAnsi="Century Gothic"/>
          <w:lang w:val="hr-HR"/>
        </w:rPr>
      </w:pPr>
      <w:r w:rsidRPr="00181563">
        <w:rPr>
          <w:rFonts w:ascii="Century Gothic" w:hAnsi="Century Gothic"/>
          <w:lang w:val="hr-HR"/>
        </w:rPr>
        <w:t>Usvaja se</w:t>
      </w:r>
      <w:r w:rsidRPr="00181563">
        <w:rPr>
          <w:lang w:val="hr-HR"/>
        </w:rPr>
        <w:t xml:space="preserve"> </w:t>
      </w:r>
      <w:r w:rsidR="0061605B" w:rsidRPr="0061605B">
        <w:rPr>
          <w:rFonts w:ascii="Century Gothic" w:hAnsi="Century Gothic"/>
          <w:lang w:val="hr-HR"/>
        </w:rPr>
        <w:t xml:space="preserve">zapisnika sa 8. sjednice Školskog odbora održane na ZOOM platformi 14. prosinca 2021. godine </w:t>
      </w:r>
    </w:p>
    <w:p w:rsidR="0061605B" w:rsidRDefault="0061605B" w:rsidP="0061605B">
      <w:pPr>
        <w:spacing w:after="240"/>
        <w:ind w:firstLine="708"/>
        <w:jc w:val="both"/>
        <w:rPr>
          <w:rFonts w:ascii="Century Gothic" w:hAnsi="Century Gothic"/>
          <w:lang w:val="hr-HR"/>
        </w:rPr>
      </w:pPr>
    </w:p>
    <w:p w:rsidR="00C15B7B" w:rsidRPr="00181563" w:rsidRDefault="00C15B7B" w:rsidP="0061605B">
      <w:pPr>
        <w:spacing w:after="240"/>
        <w:jc w:val="both"/>
        <w:rPr>
          <w:rFonts w:ascii="Century Gothic" w:hAnsi="Century Gothic"/>
          <w:lang w:val="hr-HR"/>
        </w:rPr>
      </w:pPr>
      <w:r w:rsidRPr="00181563">
        <w:rPr>
          <w:rFonts w:ascii="Century Gothic" w:hAnsi="Century Gothic"/>
          <w:b/>
          <w:lang w:val="hr-HR"/>
        </w:rPr>
        <w:t>Ad-</w:t>
      </w:r>
      <w:r w:rsidR="0061605B">
        <w:rPr>
          <w:rFonts w:ascii="Century Gothic" w:hAnsi="Century Gothic"/>
          <w:b/>
          <w:lang w:val="hr-HR"/>
        </w:rPr>
        <w:t>2</w:t>
      </w:r>
      <w:r w:rsidRPr="00181563">
        <w:rPr>
          <w:rFonts w:ascii="Century Gothic" w:hAnsi="Century Gothic"/>
          <w:b/>
          <w:lang w:val="hr-HR"/>
        </w:rPr>
        <w:t xml:space="preserve">) </w:t>
      </w:r>
      <w:r w:rsidR="0061605B" w:rsidRPr="0061605B">
        <w:rPr>
          <w:rFonts w:ascii="Century Gothic" w:hAnsi="Century Gothic"/>
          <w:b/>
          <w:lang w:val="hr-HR"/>
        </w:rPr>
        <w:t>Prva izmjena financijskog plana za 2021. godinu</w:t>
      </w:r>
      <w:r w:rsidRPr="00181563">
        <w:rPr>
          <w:rFonts w:ascii="Century Gothic" w:hAnsi="Century Gothic"/>
          <w:b/>
          <w:lang w:val="hr-HR"/>
        </w:rPr>
        <w:t>.</w:t>
      </w:r>
    </w:p>
    <w:p w:rsidR="0061605B" w:rsidRDefault="0061605B" w:rsidP="00C15B7B">
      <w:pPr>
        <w:spacing w:after="240"/>
        <w:ind w:firstLine="708"/>
        <w:jc w:val="both"/>
        <w:rPr>
          <w:rFonts w:ascii="Century Gothic" w:hAnsi="Century Gothic"/>
          <w:bCs/>
          <w:lang w:val="hr-HR"/>
        </w:rPr>
      </w:pPr>
      <w:r>
        <w:rPr>
          <w:rFonts w:ascii="Century Gothic" w:hAnsi="Century Gothic"/>
          <w:bCs/>
          <w:lang w:val="hr-HR"/>
        </w:rPr>
        <w:t>Računovođa Gimnazije Tomislav Majsec obavještava prisutne članove Školskog odbora kako f</w:t>
      </w:r>
      <w:r w:rsidRPr="0061605B">
        <w:rPr>
          <w:rFonts w:ascii="Century Gothic" w:hAnsi="Century Gothic"/>
          <w:bCs/>
          <w:lang w:val="hr-HR"/>
        </w:rPr>
        <w:t>inancijski plan kao i sve</w:t>
      </w:r>
      <w:r>
        <w:rPr>
          <w:rFonts w:ascii="Century Gothic" w:hAnsi="Century Gothic"/>
          <w:bCs/>
          <w:lang w:val="hr-HR"/>
        </w:rPr>
        <w:t xml:space="preserve"> njegove naknadne izmjene radi </w:t>
      </w:r>
      <w:r w:rsidRPr="0061605B">
        <w:rPr>
          <w:rFonts w:ascii="Century Gothic" w:hAnsi="Century Gothic"/>
          <w:bCs/>
          <w:lang w:val="hr-HR"/>
        </w:rPr>
        <w:t xml:space="preserve"> po  izvorima financiranja. S obzirom na izvore financiranja plan je podijeljen na sredstva decentralizacije (kolona KZŽ DEC), vlastiti prihodi, Ministarstvo znanosti i obrazovanje, sredstva gradova i općina, donacije, posebne namjene, projekti (većinom iz sredstava EU) i izvorna sredstva KZŽ).</w:t>
      </w:r>
    </w:p>
    <w:p w:rsidR="0061605B" w:rsidRP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Sredstva decentralizacije su sredstva namijenjena za redovno poslovanje škole (od dnevnica, uredskog materijala, prijevoza zaposlenika, sredstava za održavanje, komunalnih usluga, energiju…). Planom za 2021.g. koji je napravljen prema Uputama iz 2020.g. previđen je ukupni proračun u iznosu od 811.722,00 kn. Odlukom Župana Krapinsko –zagorske županije o kriterijima, mjerilima i načinu financiranja decentraliziranih funkcija u školstvu za 2021.g. proračun Gimnazije je smanjen s početnih 811.722,00 kn na 705.578,00 kn.</w:t>
      </w:r>
    </w:p>
    <w:p w:rsidR="0061605B" w:rsidRP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 xml:space="preserve">Kako se radi o iznosu od preko 100.00,00 kn bilo je potrebno smanjiti troškove, odnosno napraviti uštede na onim stavkama koje ne utječu na nesmetano poslovanje škole, kao što su troškovi grijanje, električne energije, prijevoz zaposlenika najam dvorane za održavanje nastave TZK. Iznosi su smanjeni skoro na svim stavkama, tako je na kontu rashoda za službena </w:t>
      </w:r>
      <w:r w:rsidRPr="0061605B">
        <w:rPr>
          <w:rFonts w:ascii="Century Gothic" w:hAnsi="Century Gothic"/>
          <w:bCs/>
          <w:lang w:val="hr-HR"/>
        </w:rPr>
        <w:lastRenderedPageBreak/>
        <w:t>putovanja iznos smanjen za 22.000,00 kn, a manjak sredstava će se pokriti iz vlastitih prihoda. Smanjen je i iznos na kontu naknada troškova prijevoza na posao, no s obzirom da se je nastava u prvom dijelu godine održavala kombinirano, online i uživo, iznos će biti dovoljan za isplatu prijevoza zaposlenicima. Zbog velikog broja webinara povećani su troškovi na kontu seminara te je jedan dio troškova prebačen i na financiranje iz vlastitih prihoda. Smanjeni su troškovi za uredski materijal, a isto tako dio troškova je prebačen na financiranje iz vlastitih prihoda. Na kontu ostali materijal za potrebe redovnog poslovanja knjiže se troškovi materijala za čišćenje i održavanje, literatura, materijal za higijenske potrebe, te ostali materijal kao što su toneri, papir za kopiranje, razni materijal za potrebe nastave…… Iako su troškovi na ovome kontu stvarno visoki pogotovo zbog pojačane kupnje sredstava za higijenske potrebe te sredstava za dezinfekcije zbog Civida-19, morali smo izmjenom plana smanjiti sredstva iz decentralizacije i podmiriti ih iz vlastitih prihoda. Što se tiče troškova plina i električne energije, oni su također smanjeni, a razlika je nadoknađena vlastitim prihodima. Troškovi na kontima od materijala za tekuće i investicijsko održavanje objekata i opreme, sitnog inventara, službene odjeće i obuće, telefonskih usluga, poštarine, usluga tekućeg i investicijskog održavanja, usluga promidžbe i informiranja, komunalnih usluga, najamnina i zakupnina (najam sportske dvorane), zdravstvenih pregleda ostalih zdravstvenih usluga, nisu se znatno mijenjali ili su ostali na razini prvog plana. Eventualno veći troškovi po ovim stavkama također će se pokriti iz vlastitih prihoda. Smanjeni su iznosi u planu za računalne usluge te će se dio troškova pokriti iz vlastitih prihoda. Također je smanjen i iznos planiranih sredstava za intelektualne usluge zbog otkazivanja jednog ugovora o savjetovanju. Troškovi na kontima grafičkih i tiskarskih usluga, ostalih nespomenutih usluga, premija osiguranja imovine, reprezentacije, članarina, sudskih i javnobilježničkih pristojbi, ostalih nespomenutih rashoda, usluga banaka te zateznih kamata ostali su na razini prvog plana ili su tek neznatno korigirani.</w:t>
      </w:r>
    </w:p>
    <w:p w:rsidR="0061605B" w:rsidRP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Drugi izvor financiranja su vlastiti prihodi. Vlastite prihode čine prihodi od najma prostora škole (kantina, tečajevi, aparati), te prihodi od posredovanja kod zapošljavanja učenika srednjih škola Krapinsko-zagorske županije preko učeničkog servisa za koji je Gimnazija posrednik. S obzirom na vrijeme pandemije prihodi od najma prostora su se značajno smanjili (pogotovo kantina) dok su ove godine porasli prihodi od posredovanja pri zapošljavanju učenika – Učenički servis. Planirali smo prihode u iznosu od 125.000,00 kn, no smatramo da će do kraja godine taj iznos biti i veći, a tome treba pribrojiti i preneseni višak od prošle godine.</w:t>
      </w:r>
    </w:p>
    <w:p w:rsidR="0061605B" w:rsidRP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 xml:space="preserve">Kako smo već u obrazloženju izmjene financijskog plana za sredstva iz decentralizacije rekli, velik dio vlastitih prihoda odlazi na podmirenje troškova koji se sredstvima decentralizacije ne bi mogao ostvariti. To su sredstva za električnu energiju, plin, materijal za čišćenje, materijal za higijenske potrebe, materijal za nastavu….Pošto sredstvima decentralizacije nije predviđena kupnja opreme (stolna računala, prijenosna računala, tableti, pametne ploče, </w:t>
      </w:r>
      <w:r w:rsidRPr="0061605B">
        <w:rPr>
          <w:rFonts w:ascii="Century Gothic" w:hAnsi="Century Gothic"/>
          <w:bCs/>
          <w:lang w:val="hr-HR"/>
        </w:rPr>
        <w:lastRenderedPageBreak/>
        <w:t>projektori printeri te ostala oprema), te troškove isključivo podmirujemo iz vlastitih prihoda. Isto tako iz vlastitih prihoda plaćamo i dodatne rashode koji nastaju radom učeničkog servisa kao što su naknade plaće zaposlenicima koji rade na poslovima vezanim uz učenički servis, troškove materijala (papir, toneri, plastifikatori, iskaznice, printeri, troškovi kopiranja…), te nabavu knjiga i lektire za školsku knjižnicu što također nije predviđeno sredstvima decentralizacije.</w:t>
      </w:r>
    </w:p>
    <w:p w:rsidR="0061605B" w:rsidRP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Izvor financiranja MZO – Ministarstvo znanosti i obrazovanja. Ministarstvo znanosti i obrazovanja financira plaće za zaposlene kao i ostale naknade za zaposlene iz Kolektivnog ugovora kao što se regres, božićnica, pomoći, jubilarne nagrade, godišnje nagrade za postignute rezultate, dar djeci…. Specifičnost u ovoj izmjeni financijskog plana su stavke vezane uz tužbe zaposlenika za povećanje osnovice. U odnosu na prvi plan u izmjeni su povećane stavke za doprinose za zdravstveno osiguranje te su planirane i stavke na doprinosima koji se više ne uplaćuju kao što su doprinosi za zapošljavanje i doprinosi za ozljedu na radu. Također, vezano uz same tužbe značajno su povećani troškovi na kontu troškovi sudskog postupka, troškovi parničnih troškova te troškovi zateznih kamata. U ovoj izmjeni financijskog plana planiran je iznos za dio presuda jer će dio presuda biti riješen u drugoj godini. Osim navedenih troškova u planu su još i troškovi za voditelje županijskih aktiva te troškovi za opremanje školskih knjižnica lektirom.</w:t>
      </w:r>
    </w:p>
    <w:p w:rsidR="0061605B" w:rsidRP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Prihode od općina i gradova čine uglavnom prihodi od Grada Zaboka, tek manjim dijelom prihodi od pojedinih općina. Grad Zabok već godinama plaća izdavanje brošure „Naši uspjesi“, te sufinancira razne izvannastavne aktivnosti, radionice, nagrade za učenike koji su postigli značajnije rezultate na državnim natjecanjima i slično. Ostale općine i gradovi također uplaćuju sredstva za izvannastavne aktivnosti ili radionice za učenike iz svojih sredina. Kako se nalazimo u uvjetima kada su se smanjili prihodi lokalnim proračunima i plan je nešto manji u odnosu na prvi plan za 2021.godinu.</w:t>
      </w:r>
    </w:p>
    <w:p w:rsidR="0061605B" w:rsidRP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Donacije čine strogo namjenske prihode koji se moraju utrošiti u svrhu za koju su dobivene. Posljednjih nekoliko godina donacije su sve manje pa tako i ove godine. Na ovom izvoru knjiže se i uplate agencija za pratnju učenika profesorima na izlete i maturalna putovanja. Iznos koji smo planirali u ovoj godini je 20.000,00 kn.</w:t>
      </w:r>
    </w:p>
    <w:p w:rsidR="0061605B" w:rsidRPr="0061605B" w:rsidRDefault="0061605B" w:rsidP="0061605B">
      <w:pPr>
        <w:spacing w:after="240"/>
        <w:ind w:firstLine="708"/>
        <w:jc w:val="both"/>
        <w:rPr>
          <w:rFonts w:ascii="Century Gothic" w:hAnsi="Century Gothic"/>
          <w:bCs/>
          <w:lang w:val="hr-HR"/>
        </w:rPr>
      </w:pPr>
      <w:r>
        <w:rPr>
          <w:rFonts w:ascii="Century Gothic" w:hAnsi="Century Gothic"/>
          <w:bCs/>
          <w:lang w:val="hr-HR"/>
        </w:rPr>
        <w:t>P</w:t>
      </w:r>
      <w:r w:rsidRPr="0061605B">
        <w:rPr>
          <w:rFonts w:ascii="Century Gothic" w:hAnsi="Century Gothic"/>
          <w:bCs/>
          <w:lang w:val="hr-HR"/>
        </w:rPr>
        <w:t xml:space="preserve">rihodi za posebne namjene su prihodi od HZZ-a za stručno osposobljavanje zaposlenika, mjera „Prvo radno iskustvo“ te prihodi od uplata učenika za izlete, kazališta te osiguranja. Prihodi od HZZ-a su prihodi za plaće zaposlenika na stručnom osposobljavanju, a tim prihodima je pokrivena plaća za pripravnika zajedno s doprinosima i porezima te troškovima prijevoza na posao i s posla. Ukupni planirani iznos za pripravnika iznosi oko 100.000,00 kn dok ostali nespomenuti prihodi (prihodi od uplate učenika) iznose oko 65.00,00 kn . </w:t>
      </w:r>
    </w:p>
    <w:p w:rsidR="0061605B" w:rsidRPr="0061605B" w:rsidRDefault="0061605B" w:rsidP="0061605B">
      <w:pPr>
        <w:spacing w:after="240"/>
        <w:ind w:firstLine="708"/>
        <w:jc w:val="both"/>
        <w:rPr>
          <w:rFonts w:ascii="Century Gothic" w:hAnsi="Century Gothic"/>
          <w:bCs/>
          <w:lang w:val="hr-HR"/>
        </w:rPr>
      </w:pPr>
    </w:p>
    <w:p w:rsid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lastRenderedPageBreak/>
        <w:t>Prihodi za projekte. Uglavnom se radi o projektima koje financira EU, no mogu biti financirani i od strane drugih zemalja. Konkretno, kod nas se radi o projektu koji financira Švicarska, a Gimnazija sudjeluje kao jedan od partnera u projektu. Za zaposlenike koji iz škole sudjeluju u projektu osigurana je plaća prema unaprijed određenoj satnici što je iskazano u planu – ostali rashodi za zaposlenike, te svi partneri dobiju i određenu opremu u trajno vlasništvo. Iz ovog projekta u 2021.g. Gimnazija je dobila dva solarna panela i jednu solarnu klupu u vrijednosti od 20.125,00 kn.</w:t>
      </w:r>
    </w:p>
    <w:p w:rsidR="0061605B" w:rsidRDefault="0061605B" w:rsidP="0061605B">
      <w:pPr>
        <w:spacing w:after="240"/>
        <w:ind w:firstLine="708"/>
        <w:jc w:val="both"/>
        <w:rPr>
          <w:rFonts w:ascii="Century Gothic" w:hAnsi="Century Gothic"/>
          <w:bCs/>
          <w:lang w:val="hr-HR"/>
        </w:rPr>
      </w:pPr>
      <w:r w:rsidRPr="0061605B">
        <w:rPr>
          <w:rFonts w:ascii="Century Gothic" w:hAnsi="Century Gothic"/>
          <w:bCs/>
          <w:lang w:val="hr-HR"/>
        </w:rPr>
        <w:t>Izvorna sredstva KZŽ (KZŽ-IZVOR) – su vlastita sredstva Krapinsko-zagorske županije kojima je osigurano podmirenje troškova županijskih natjecanja, troškovi plaća za e-tehničara (osoba zadužena za održavanje informatičke opreme u školi), shema voća, te financiranje ostalih događanja u organizaciji KZŽ (podjele stipendija, proslave maturanata…). Kako ove godine nije bilo nastave kroz cijelu godinu, ili se nastava odvijala kombinirano, bili su i manji troškovi sheme voća, a isto tako se je većina natjecanja održavala u matičnim školama pa su i troškovi natjecanja znatno manji u odnosu na prvi plan. Iz tog razloga smo ovom izmjenom financijskog plana smanjili i prihode i rashode izvornih sredstava KZŽ.</w:t>
      </w:r>
    </w:p>
    <w:p w:rsidR="00C15B7B" w:rsidRPr="00181563" w:rsidRDefault="00C15B7B" w:rsidP="00C15B7B">
      <w:pPr>
        <w:spacing w:after="240"/>
        <w:ind w:firstLine="708"/>
        <w:jc w:val="both"/>
        <w:rPr>
          <w:rFonts w:ascii="Century Gothic" w:hAnsi="Century Gothic"/>
          <w:lang w:val="hr-HR"/>
        </w:rPr>
      </w:pPr>
      <w:r w:rsidRPr="00181563">
        <w:rPr>
          <w:rFonts w:ascii="Century Gothic" w:hAnsi="Century Gothic"/>
          <w:lang w:val="hr-HR"/>
        </w:rPr>
        <w:t>Školski odbor jednoglasno donosi sljedeću</w:t>
      </w:r>
    </w:p>
    <w:p w:rsidR="00C15B7B" w:rsidRPr="00181563" w:rsidRDefault="00C15B7B" w:rsidP="00C15B7B">
      <w:pPr>
        <w:spacing w:after="240"/>
        <w:ind w:firstLine="708"/>
        <w:jc w:val="center"/>
        <w:rPr>
          <w:rFonts w:ascii="Century Gothic" w:hAnsi="Century Gothic"/>
          <w:b/>
          <w:lang w:val="hr-HR"/>
        </w:rPr>
      </w:pPr>
      <w:r w:rsidRPr="00181563">
        <w:rPr>
          <w:rFonts w:ascii="Century Gothic" w:hAnsi="Century Gothic"/>
          <w:b/>
          <w:lang w:val="hr-HR"/>
        </w:rPr>
        <w:t>ODLUKU</w:t>
      </w:r>
    </w:p>
    <w:p w:rsidR="00C15B7B" w:rsidRPr="00181563" w:rsidRDefault="00C15B7B" w:rsidP="00C15B7B">
      <w:pPr>
        <w:spacing w:after="240"/>
        <w:ind w:firstLine="708"/>
        <w:jc w:val="both"/>
        <w:rPr>
          <w:rFonts w:ascii="Century Gothic" w:hAnsi="Century Gothic"/>
          <w:lang w:val="hr-HR"/>
        </w:rPr>
      </w:pPr>
      <w:r w:rsidRPr="00181563">
        <w:rPr>
          <w:rFonts w:ascii="Century Gothic" w:hAnsi="Century Gothic"/>
          <w:lang w:val="hr-HR"/>
        </w:rPr>
        <w:t>Usvaja se</w:t>
      </w:r>
      <w:r w:rsidRPr="00181563">
        <w:rPr>
          <w:lang w:val="hr-HR"/>
        </w:rPr>
        <w:t xml:space="preserve"> </w:t>
      </w:r>
      <w:r w:rsidR="000B1722" w:rsidRPr="000B1722">
        <w:rPr>
          <w:rFonts w:ascii="Century Gothic" w:hAnsi="Century Gothic"/>
          <w:lang w:val="hr-HR"/>
        </w:rPr>
        <w:t>Prva izmjena financijskog plana za 2021. godinu.</w:t>
      </w:r>
    </w:p>
    <w:p w:rsidR="00C15B7B" w:rsidRPr="00181563" w:rsidRDefault="00C15B7B" w:rsidP="00C15B7B">
      <w:pPr>
        <w:spacing w:after="240"/>
        <w:ind w:firstLine="708"/>
        <w:jc w:val="both"/>
        <w:rPr>
          <w:rFonts w:ascii="Century Gothic" w:hAnsi="Century Gothic"/>
          <w:lang w:val="hr-HR"/>
        </w:rPr>
      </w:pPr>
    </w:p>
    <w:p w:rsidR="00C15B7B" w:rsidRPr="00181563" w:rsidRDefault="00C15B7B" w:rsidP="0061605B">
      <w:pPr>
        <w:spacing w:after="240"/>
        <w:jc w:val="both"/>
        <w:rPr>
          <w:rFonts w:ascii="Century Gothic" w:hAnsi="Century Gothic"/>
          <w:lang w:val="hr-HR"/>
        </w:rPr>
      </w:pPr>
      <w:r w:rsidRPr="00666755">
        <w:rPr>
          <w:rFonts w:ascii="Century Gothic" w:hAnsi="Century Gothic"/>
          <w:b/>
          <w:lang w:val="hr-HR"/>
        </w:rPr>
        <w:t>Ad-</w:t>
      </w:r>
      <w:r w:rsidR="0061605B" w:rsidRPr="00666755">
        <w:rPr>
          <w:rFonts w:ascii="Century Gothic" w:hAnsi="Century Gothic"/>
          <w:b/>
          <w:lang w:val="hr-HR"/>
        </w:rPr>
        <w:t>3</w:t>
      </w:r>
      <w:r w:rsidRPr="00666755">
        <w:rPr>
          <w:rFonts w:ascii="Century Gothic" w:hAnsi="Century Gothic"/>
          <w:b/>
          <w:lang w:val="hr-HR"/>
        </w:rPr>
        <w:t xml:space="preserve">) </w:t>
      </w:r>
      <w:r w:rsidR="0061605B" w:rsidRPr="00666755">
        <w:rPr>
          <w:rFonts w:ascii="Century Gothic" w:hAnsi="Century Gothic"/>
          <w:b/>
          <w:lang w:val="hr-HR"/>
        </w:rPr>
        <w:t>Prijedlog financijskog plana Gimnazije Antuna Gustava Matoša za 2022. godinu i projekcija plana za 2023. i 2024. godinu.</w:t>
      </w:r>
    </w:p>
    <w:p w:rsidR="00666755" w:rsidRDefault="00C15B7B" w:rsidP="00C15B7B">
      <w:pPr>
        <w:spacing w:after="240"/>
        <w:ind w:firstLine="708"/>
        <w:jc w:val="both"/>
        <w:rPr>
          <w:rFonts w:ascii="Century Gothic" w:hAnsi="Century Gothic"/>
          <w:lang w:val="hr-HR"/>
        </w:rPr>
      </w:pPr>
      <w:r w:rsidRPr="00666755">
        <w:rPr>
          <w:rFonts w:ascii="Century Gothic" w:hAnsi="Century Gothic"/>
          <w:lang w:val="hr-HR"/>
        </w:rPr>
        <w:t xml:space="preserve">Članovima Školskog odbora je dostavljen na uvid </w:t>
      </w:r>
      <w:r w:rsidR="00666755" w:rsidRPr="00666755">
        <w:rPr>
          <w:rFonts w:ascii="Century Gothic" w:hAnsi="Century Gothic"/>
          <w:lang w:val="hr-HR"/>
        </w:rPr>
        <w:t xml:space="preserve">Prijedlog financijskog plana </w:t>
      </w:r>
      <w:r w:rsidR="00666755">
        <w:rPr>
          <w:rFonts w:ascii="Century Gothic" w:hAnsi="Century Gothic"/>
          <w:lang w:val="hr-HR"/>
        </w:rPr>
        <w:t>Gimnazije Antuna Gustava Matoša za 2022. godinu i projekcija plana za 2023. i 2024. godinu.</w:t>
      </w:r>
    </w:p>
    <w:p w:rsidR="00666755" w:rsidRDefault="00666755" w:rsidP="00666755">
      <w:pPr>
        <w:spacing w:after="240"/>
        <w:ind w:firstLine="708"/>
        <w:jc w:val="both"/>
        <w:rPr>
          <w:rFonts w:ascii="Century Gothic" w:hAnsi="Century Gothic"/>
          <w:bCs/>
          <w:lang w:val="hr-HR"/>
        </w:rPr>
      </w:pPr>
      <w:r>
        <w:rPr>
          <w:rFonts w:ascii="Century Gothic" w:hAnsi="Century Gothic"/>
          <w:bCs/>
          <w:lang w:val="hr-HR"/>
        </w:rPr>
        <w:t>Računovođa Gimnazije Tomislav Majsec obavještava prisutne članove Školskog odbora</w:t>
      </w:r>
      <w:r w:rsidR="0092515A">
        <w:rPr>
          <w:rFonts w:ascii="Century Gothic" w:hAnsi="Century Gothic"/>
          <w:bCs/>
          <w:lang w:val="hr-HR"/>
        </w:rPr>
        <w:t xml:space="preserve"> o Prijedlogu financijskog plana Gimnazije za 2022. godinu sa projekcijom navedenog plana za 2023. i 2024. godinu. Financijski plan za razdoblje 2022.-2024.</w:t>
      </w:r>
      <w:r w:rsidR="00BA260C">
        <w:rPr>
          <w:rFonts w:ascii="Century Gothic" w:hAnsi="Century Gothic"/>
          <w:bCs/>
          <w:lang w:val="hr-HR"/>
        </w:rPr>
        <w:t xml:space="preserve"> godine</w:t>
      </w:r>
      <w:r w:rsidR="0092515A">
        <w:rPr>
          <w:rFonts w:ascii="Century Gothic" w:hAnsi="Century Gothic"/>
          <w:bCs/>
          <w:lang w:val="hr-HR"/>
        </w:rPr>
        <w:t xml:space="preserve"> izrađen je prema Uputi za izradu proračuna Krapinsko-zagorske županije za razdoblje 2022.-2024. godine. Tom Uputom određena je forma proračuna, odnosno upute na kojoj razini podskupine računskog plana se izrađuje plan za 2022. godinu, odnosno projekcije plana za 2023. i 2024. godinu.</w:t>
      </w:r>
    </w:p>
    <w:p w:rsidR="0092515A" w:rsidRDefault="0092515A" w:rsidP="00666755">
      <w:pPr>
        <w:spacing w:after="240"/>
        <w:ind w:firstLine="708"/>
        <w:jc w:val="both"/>
        <w:rPr>
          <w:rFonts w:ascii="Century Gothic" w:hAnsi="Century Gothic"/>
          <w:bCs/>
          <w:lang w:val="hr-HR"/>
        </w:rPr>
      </w:pPr>
      <w:r>
        <w:rPr>
          <w:rFonts w:ascii="Century Gothic" w:hAnsi="Century Gothic"/>
          <w:bCs/>
          <w:lang w:val="hr-HR"/>
        </w:rPr>
        <w:t xml:space="preserve">Plan za 2022. godinu donosi se na trećoj razini računskog plana dok se projekcije za 2023. i 2024. godinu donose na drugoj razini računskog plana. </w:t>
      </w:r>
      <w:r w:rsidR="00BA260C">
        <w:rPr>
          <w:rFonts w:ascii="Century Gothic" w:hAnsi="Century Gothic"/>
          <w:bCs/>
          <w:lang w:val="hr-HR"/>
        </w:rPr>
        <w:t xml:space="preserve"> S o</w:t>
      </w:r>
      <w:r>
        <w:rPr>
          <w:rFonts w:ascii="Century Gothic" w:hAnsi="Century Gothic"/>
          <w:bCs/>
          <w:lang w:val="hr-HR"/>
        </w:rPr>
        <w:t>bzirom da se proračun donosi za 2022. godinu zajedno sa projekcijama za naredne dvije godine, potrebno je plan prikazati u jednom dokumentu.</w:t>
      </w:r>
    </w:p>
    <w:p w:rsidR="0092515A" w:rsidRDefault="00785B9F" w:rsidP="00666755">
      <w:pPr>
        <w:spacing w:after="240"/>
        <w:ind w:firstLine="708"/>
        <w:jc w:val="both"/>
        <w:rPr>
          <w:rFonts w:ascii="Century Gothic" w:hAnsi="Century Gothic"/>
          <w:bCs/>
          <w:lang w:val="hr-HR"/>
        </w:rPr>
      </w:pPr>
      <w:r>
        <w:rPr>
          <w:rFonts w:ascii="Century Gothic" w:hAnsi="Century Gothic"/>
          <w:bCs/>
          <w:lang w:val="hr-HR"/>
        </w:rPr>
        <w:lastRenderedPageBreak/>
        <w:t>Spomenuti dokument je ujedno i obvezan dokument koji se predaje Krapinsko-zagorskoj županiji zajedno s Obrazloženjem financijskog plana, iako se ne predaje na usvajanje, već isključivo služi kao interni dokument i pomoćna tablica radi lakšeg planiranja troškova.</w:t>
      </w:r>
    </w:p>
    <w:p w:rsidR="00785B9F" w:rsidRDefault="00785B9F" w:rsidP="00666755">
      <w:pPr>
        <w:spacing w:after="240"/>
        <w:ind w:firstLine="708"/>
        <w:jc w:val="both"/>
        <w:rPr>
          <w:rFonts w:ascii="Century Gothic" w:hAnsi="Century Gothic"/>
          <w:bCs/>
          <w:lang w:val="hr-HR"/>
        </w:rPr>
      </w:pPr>
      <w:r>
        <w:rPr>
          <w:rFonts w:ascii="Century Gothic" w:hAnsi="Century Gothic"/>
          <w:bCs/>
          <w:lang w:val="hr-HR"/>
        </w:rPr>
        <w:t>Uputom su dane i smjernice prema kojima je potrebno pristupiti izradi plana za 2022. godinu, a iz kojih proizlazi da se ukupan iznos sredstava u sklopu decentraliziranih funkcija u 2022. godini plan</w:t>
      </w:r>
      <w:r w:rsidR="00BA260C">
        <w:rPr>
          <w:rFonts w:ascii="Century Gothic" w:hAnsi="Century Gothic"/>
          <w:bCs/>
          <w:lang w:val="hr-HR"/>
        </w:rPr>
        <w:t>ira na razini prethodne</w:t>
      </w:r>
      <w:r>
        <w:rPr>
          <w:rFonts w:ascii="Century Gothic" w:hAnsi="Century Gothic"/>
          <w:bCs/>
          <w:lang w:val="hr-HR"/>
        </w:rPr>
        <w:t xml:space="preserve"> 2021. godine.</w:t>
      </w:r>
    </w:p>
    <w:p w:rsidR="00785B9F" w:rsidRDefault="00785B9F" w:rsidP="00666755">
      <w:pPr>
        <w:spacing w:after="240"/>
        <w:ind w:firstLine="708"/>
        <w:jc w:val="both"/>
        <w:rPr>
          <w:rFonts w:ascii="Century Gothic" w:hAnsi="Century Gothic"/>
          <w:bCs/>
          <w:lang w:val="hr-HR"/>
        </w:rPr>
      </w:pPr>
      <w:r>
        <w:rPr>
          <w:rFonts w:ascii="Century Gothic" w:hAnsi="Century Gothic"/>
          <w:bCs/>
          <w:lang w:val="hr-HR"/>
        </w:rPr>
        <w:t xml:space="preserve">Prema navedenim smjernicama planirana sredstava za 2022. godinu su planirana na razini 1. izmjene financijskog plana za 2021. godinu pa se može reći da je plan decentraliziranih sredstava preslika 1. izmjene plana za 2021. godinu. Iz navedenog razloga računovođa Tomislav Majsec </w:t>
      </w:r>
      <w:r w:rsidR="00BA260C">
        <w:rPr>
          <w:rFonts w:ascii="Century Gothic" w:hAnsi="Century Gothic"/>
          <w:bCs/>
          <w:lang w:val="hr-HR"/>
        </w:rPr>
        <w:t>ne smatra</w:t>
      </w:r>
      <w:r>
        <w:rPr>
          <w:rFonts w:ascii="Century Gothic" w:hAnsi="Century Gothic"/>
          <w:bCs/>
          <w:lang w:val="hr-HR"/>
        </w:rPr>
        <w:t xml:space="preserve"> potrebnim ih posebno obrazlagati. </w:t>
      </w:r>
    </w:p>
    <w:p w:rsidR="00785B9F" w:rsidRDefault="00785B9F" w:rsidP="00666755">
      <w:pPr>
        <w:spacing w:after="240"/>
        <w:ind w:firstLine="708"/>
        <w:jc w:val="both"/>
        <w:rPr>
          <w:rFonts w:ascii="Century Gothic" w:hAnsi="Century Gothic"/>
          <w:bCs/>
          <w:lang w:val="hr-HR"/>
        </w:rPr>
      </w:pPr>
      <w:r>
        <w:rPr>
          <w:rFonts w:ascii="Century Gothic" w:hAnsi="Century Gothic"/>
          <w:bCs/>
          <w:lang w:val="hr-HR"/>
        </w:rPr>
        <w:t>Iznose po stavkama članovi Školskog odbora mogu pogledati u tablici</w:t>
      </w:r>
      <w:r w:rsidR="00BA260C">
        <w:rPr>
          <w:rFonts w:ascii="Century Gothic" w:hAnsi="Century Gothic"/>
          <w:bCs/>
          <w:lang w:val="hr-HR"/>
        </w:rPr>
        <w:t xml:space="preserve"> – Prijedlog financijskog plana za 2022. godinu – po izvorima financiranja, koja im je dostavljena na uvid.</w:t>
      </w:r>
    </w:p>
    <w:p w:rsidR="00BA260C" w:rsidRDefault="00BA260C" w:rsidP="00666755">
      <w:pPr>
        <w:spacing w:after="240"/>
        <w:ind w:firstLine="708"/>
        <w:jc w:val="both"/>
        <w:rPr>
          <w:rFonts w:ascii="Century Gothic" w:hAnsi="Century Gothic"/>
          <w:bCs/>
          <w:lang w:val="hr-HR"/>
        </w:rPr>
      </w:pPr>
      <w:r>
        <w:rPr>
          <w:rFonts w:ascii="Century Gothic" w:hAnsi="Century Gothic"/>
          <w:bCs/>
          <w:lang w:val="hr-HR"/>
        </w:rPr>
        <w:t>U planu za 2022. godinu u odnosu na 2021. godinu samo su vlastiti prihodi povećani za 2%. Za 2023. godinu su povećani za 2% u odnosu na 2022. godinu i za 2024. godinu za 2% u odnosu na 2023. godinu.</w:t>
      </w:r>
    </w:p>
    <w:p w:rsidR="00BA260C" w:rsidRDefault="00BA260C" w:rsidP="00666755">
      <w:pPr>
        <w:spacing w:after="240"/>
        <w:ind w:firstLine="708"/>
        <w:jc w:val="both"/>
        <w:rPr>
          <w:rFonts w:ascii="Century Gothic" w:hAnsi="Century Gothic"/>
          <w:bCs/>
          <w:lang w:val="hr-HR"/>
        </w:rPr>
      </w:pPr>
      <w:r>
        <w:rPr>
          <w:rFonts w:ascii="Century Gothic" w:hAnsi="Century Gothic"/>
          <w:bCs/>
          <w:lang w:val="hr-HR"/>
        </w:rPr>
        <w:t>Planirani troškovi u 2022. godini iz vlastitih sredstava većim dijelom prate plan potrošnje iz 2021. godine s time da je više sredstava planirano za investicijsko održavanje i opremu.</w:t>
      </w:r>
    </w:p>
    <w:p w:rsidR="00BA260C" w:rsidRPr="00666755" w:rsidRDefault="00BA260C" w:rsidP="00666755">
      <w:pPr>
        <w:spacing w:after="240"/>
        <w:ind w:firstLine="708"/>
        <w:jc w:val="both"/>
        <w:rPr>
          <w:rFonts w:ascii="Century Gothic" w:hAnsi="Century Gothic"/>
          <w:lang w:val="hr-HR"/>
        </w:rPr>
      </w:pPr>
      <w:r>
        <w:rPr>
          <w:rFonts w:ascii="Century Gothic" w:hAnsi="Century Gothic"/>
          <w:bCs/>
          <w:lang w:val="hr-HR"/>
        </w:rPr>
        <w:t>Prihodi od Ministarstva znanosti i obrazovanja, gradova i općina, donacija, posebnih namjena, projekata EU i izvornih sredstava Krapinsko-zagorske županije su planirani na razini 2021. godine tek s manjim odstupanjima zbog određenih poslovnih događaja koji počinju ili završavaju u narednim godinama.</w:t>
      </w:r>
    </w:p>
    <w:p w:rsidR="00C15B7B" w:rsidRPr="00181563" w:rsidRDefault="00C15B7B" w:rsidP="00C15B7B">
      <w:pPr>
        <w:spacing w:after="240"/>
        <w:ind w:firstLine="708"/>
        <w:jc w:val="both"/>
        <w:rPr>
          <w:rFonts w:ascii="Century Gothic" w:hAnsi="Century Gothic"/>
          <w:lang w:val="hr-HR"/>
        </w:rPr>
      </w:pPr>
      <w:r w:rsidRPr="00181563">
        <w:rPr>
          <w:rFonts w:ascii="Century Gothic" w:hAnsi="Century Gothic"/>
          <w:lang w:val="hr-HR"/>
        </w:rPr>
        <w:t>Školski odbor jednoglasno donosi sljedeću</w:t>
      </w:r>
    </w:p>
    <w:p w:rsidR="00C15B7B" w:rsidRPr="00181563" w:rsidRDefault="00C15B7B" w:rsidP="00C15B7B">
      <w:pPr>
        <w:spacing w:after="240"/>
        <w:ind w:firstLine="708"/>
        <w:jc w:val="center"/>
        <w:rPr>
          <w:rFonts w:ascii="Century Gothic" w:hAnsi="Century Gothic"/>
          <w:b/>
          <w:lang w:val="hr-HR"/>
        </w:rPr>
      </w:pPr>
      <w:r w:rsidRPr="00181563">
        <w:rPr>
          <w:rFonts w:ascii="Century Gothic" w:hAnsi="Century Gothic"/>
          <w:b/>
          <w:lang w:val="hr-HR"/>
        </w:rPr>
        <w:t>ODLUKU</w:t>
      </w:r>
    </w:p>
    <w:p w:rsidR="00C15B7B" w:rsidRPr="00181563" w:rsidRDefault="00C15B7B" w:rsidP="00C15B7B">
      <w:pPr>
        <w:spacing w:after="240"/>
        <w:ind w:firstLine="708"/>
        <w:jc w:val="both"/>
        <w:rPr>
          <w:rFonts w:ascii="Century Gothic" w:hAnsi="Century Gothic"/>
          <w:lang w:val="hr-HR"/>
        </w:rPr>
      </w:pPr>
      <w:r w:rsidRPr="00181563">
        <w:rPr>
          <w:rFonts w:ascii="Century Gothic" w:hAnsi="Century Gothic"/>
          <w:lang w:val="hr-HR"/>
        </w:rPr>
        <w:t>Usvaja se</w:t>
      </w:r>
      <w:r w:rsidRPr="00181563">
        <w:rPr>
          <w:lang w:val="hr-HR"/>
        </w:rPr>
        <w:t xml:space="preserve"> </w:t>
      </w:r>
      <w:r w:rsidR="00BA260C" w:rsidRPr="00BA260C">
        <w:rPr>
          <w:rFonts w:ascii="Century Gothic" w:hAnsi="Century Gothic"/>
          <w:lang w:val="hr-HR"/>
        </w:rPr>
        <w:t>Prijedlog financijskog plana Gimnazije Antuna Gustava Matoša za 2022. godinu i projekcija plana za 2023. i 2024. godinu.</w:t>
      </w:r>
    </w:p>
    <w:p w:rsidR="00C15B7B" w:rsidRPr="00181563" w:rsidRDefault="00C15B7B" w:rsidP="00C15B7B">
      <w:pPr>
        <w:spacing w:after="240"/>
        <w:ind w:firstLine="708"/>
        <w:jc w:val="both"/>
        <w:rPr>
          <w:rFonts w:ascii="Century Gothic" w:hAnsi="Century Gothic"/>
          <w:lang w:val="hr-HR"/>
        </w:rPr>
      </w:pPr>
    </w:p>
    <w:p w:rsidR="00C15B7B" w:rsidRPr="00181563" w:rsidRDefault="00C15B7B" w:rsidP="0061605B">
      <w:pPr>
        <w:spacing w:after="240"/>
        <w:jc w:val="both"/>
        <w:rPr>
          <w:rFonts w:ascii="Century Gothic" w:hAnsi="Century Gothic"/>
          <w:b/>
          <w:lang w:val="hr-HR"/>
        </w:rPr>
      </w:pPr>
      <w:r w:rsidRPr="00181563">
        <w:rPr>
          <w:rFonts w:ascii="Century Gothic" w:hAnsi="Century Gothic"/>
          <w:b/>
          <w:lang w:val="hr-HR"/>
        </w:rPr>
        <w:t>Ad-</w:t>
      </w:r>
      <w:r w:rsidR="0061605B">
        <w:rPr>
          <w:rFonts w:ascii="Century Gothic" w:hAnsi="Century Gothic"/>
          <w:b/>
          <w:lang w:val="hr-HR"/>
        </w:rPr>
        <w:t>4</w:t>
      </w:r>
      <w:r w:rsidRPr="00181563">
        <w:rPr>
          <w:rFonts w:ascii="Century Gothic" w:hAnsi="Century Gothic"/>
          <w:b/>
          <w:lang w:val="hr-HR"/>
        </w:rPr>
        <w:t xml:space="preserve">) </w:t>
      </w:r>
      <w:r w:rsidR="0061605B" w:rsidRPr="0061605B">
        <w:rPr>
          <w:rFonts w:ascii="Century Gothic" w:hAnsi="Century Gothic"/>
          <w:b/>
          <w:lang w:val="hr-HR"/>
        </w:rPr>
        <w:t>Financijski plan za 2022</w:t>
      </w:r>
      <w:r w:rsidR="00B92D1F">
        <w:rPr>
          <w:rFonts w:ascii="Century Gothic" w:hAnsi="Century Gothic"/>
          <w:b/>
          <w:lang w:val="hr-HR"/>
        </w:rPr>
        <w:t>. godinu po izvorima financija.</w:t>
      </w:r>
    </w:p>
    <w:p w:rsidR="00C15B7B" w:rsidRDefault="00BA260C" w:rsidP="00C15B7B">
      <w:pPr>
        <w:spacing w:after="240"/>
        <w:ind w:firstLine="708"/>
        <w:jc w:val="both"/>
        <w:rPr>
          <w:rFonts w:ascii="Century Gothic" w:hAnsi="Century Gothic"/>
          <w:lang w:val="hr-HR"/>
        </w:rPr>
      </w:pPr>
      <w:r>
        <w:rPr>
          <w:rFonts w:ascii="Century Gothic" w:hAnsi="Century Gothic"/>
          <w:lang w:val="hr-HR"/>
        </w:rPr>
        <w:t>Članovima Školskog odbora</w:t>
      </w:r>
      <w:r w:rsidR="00B92D1F">
        <w:rPr>
          <w:rFonts w:ascii="Century Gothic" w:hAnsi="Century Gothic"/>
          <w:lang w:val="hr-HR"/>
        </w:rPr>
        <w:t xml:space="preserve"> je dostavljen na uvid Financijski plan za 2022. godinu po izvorima financiranja te im</w:t>
      </w:r>
      <w:r>
        <w:rPr>
          <w:rFonts w:ascii="Century Gothic" w:hAnsi="Century Gothic"/>
          <w:lang w:val="hr-HR"/>
        </w:rPr>
        <w:t xml:space="preserve"> računovođa Tomislav Majsec iznosi </w:t>
      </w:r>
      <w:r w:rsidR="00B92D1F">
        <w:rPr>
          <w:rFonts w:ascii="Century Gothic" w:hAnsi="Century Gothic"/>
          <w:lang w:val="hr-HR"/>
        </w:rPr>
        <w:t>navedeni</w:t>
      </w:r>
      <w:r>
        <w:rPr>
          <w:rFonts w:ascii="Century Gothic" w:hAnsi="Century Gothic"/>
          <w:lang w:val="hr-HR"/>
        </w:rPr>
        <w:t xml:space="preserve"> plan prema izvorima financiranja</w:t>
      </w:r>
      <w:r w:rsidR="00B92D1F">
        <w:rPr>
          <w:rFonts w:ascii="Century Gothic" w:hAnsi="Century Gothic"/>
          <w:lang w:val="hr-HR"/>
        </w:rPr>
        <w:t>.</w:t>
      </w:r>
    </w:p>
    <w:p w:rsidR="00B92D1F" w:rsidRDefault="00B92D1F" w:rsidP="00C15B7B">
      <w:pPr>
        <w:spacing w:after="240"/>
        <w:ind w:firstLine="708"/>
        <w:jc w:val="both"/>
        <w:rPr>
          <w:rFonts w:ascii="Century Gothic" w:hAnsi="Century Gothic"/>
          <w:lang w:val="hr-HR"/>
        </w:rPr>
      </w:pPr>
      <w:r>
        <w:rPr>
          <w:rFonts w:ascii="Century Gothic" w:hAnsi="Century Gothic"/>
          <w:lang w:val="hr-HR"/>
        </w:rPr>
        <w:lastRenderedPageBreak/>
        <w:t>Budući da kod izrade trogodišnjih planova nije potrebno raditi plan na detaljnijoj razini računskog plana od onog kojeg nalaže Ministarstvo financija, dakle nije potrebno raditi plan na detaljnijoj razini od treće razine računskog plana.</w:t>
      </w:r>
    </w:p>
    <w:p w:rsidR="00B92D1F" w:rsidRDefault="00B92D1F" w:rsidP="00B92D1F">
      <w:pPr>
        <w:spacing w:after="240"/>
        <w:ind w:firstLine="708"/>
        <w:jc w:val="both"/>
        <w:rPr>
          <w:rFonts w:ascii="Century Gothic" w:hAnsi="Century Gothic"/>
          <w:lang w:val="hr-HR"/>
        </w:rPr>
      </w:pPr>
      <w:r>
        <w:rPr>
          <w:rFonts w:ascii="Century Gothic" w:hAnsi="Century Gothic"/>
          <w:lang w:val="hr-HR"/>
        </w:rPr>
        <w:t>Zbog same izrade plana na trećoj razini je potrebno napraviti pomoćne tablice kako bi se mogla izvući treća razina plana te je jedna takva tablica dostavljene članovima Školskog odbora na uvid, mada se ista ne stavlja na web stranice Gimnazije. Ona služi isključivo kao pomoćna tablica da bi se članovima Školskog odbora olakšalo praćenje troškova po pozicijama što nije vidljivo iz tablica koje dostavlja Ministarstvo financija. Sredstva prema ovoj tablici  su planirana po uputama Krapinsko-zagorske županije i preslika su 1. izmjene financijskog plana za 2021. godinu.</w:t>
      </w:r>
    </w:p>
    <w:p w:rsidR="00B92D1F" w:rsidRPr="00181563" w:rsidRDefault="00B92D1F" w:rsidP="00B92D1F">
      <w:pPr>
        <w:spacing w:after="240"/>
        <w:ind w:firstLine="708"/>
        <w:jc w:val="both"/>
        <w:rPr>
          <w:rFonts w:ascii="Century Gothic" w:hAnsi="Century Gothic"/>
          <w:lang w:val="hr-HR"/>
        </w:rPr>
      </w:pPr>
      <w:r w:rsidRPr="00181563">
        <w:rPr>
          <w:rFonts w:ascii="Century Gothic" w:hAnsi="Century Gothic"/>
          <w:lang w:val="hr-HR"/>
        </w:rPr>
        <w:t>Školski odbor jednoglasno donosi sljedeću</w:t>
      </w:r>
    </w:p>
    <w:p w:rsidR="00B92D1F" w:rsidRPr="00181563" w:rsidRDefault="00B92D1F" w:rsidP="00B92D1F">
      <w:pPr>
        <w:spacing w:after="240"/>
        <w:ind w:firstLine="708"/>
        <w:jc w:val="center"/>
        <w:rPr>
          <w:rFonts w:ascii="Century Gothic" w:hAnsi="Century Gothic"/>
          <w:b/>
          <w:lang w:val="hr-HR"/>
        </w:rPr>
      </w:pPr>
      <w:r w:rsidRPr="00181563">
        <w:rPr>
          <w:rFonts w:ascii="Century Gothic" w:hAnsi="Century Gothic"/>
          <w:b/>
          <w:lang w:val="hr-HR"/>
        </w:rPr>
        <w:t>ODLUKU</w:t>
      </w:r>
    </w:p>
    <w:p w:rsidR="00B92D1F" w:rsidRPr="00181563" w:rsidRDefault="00B92D1F" w:rsidP="00B92D1F">
      <w:pPr>
        <w:spacing w:after="240"/>
        <w:ind w:firstLine="708"/>
        <w:jc w:val="both"/>
        <w:rPr>
          <w:rFonts w:ascii="Century Gothic" w:hAnsi="Century Gothic"/>
          <w:lang w:val="hr-HR"/>
        </w:rPr>
      </w:pPr>
      <w:r w:rsidRPr="00181563">
        <w:rPr>
          <w:rFonts w:ascii="Century Gothic" w:hAnsi="Century Gothic"/>
          <w:lang w:val="hr-HR"/>
        </w:rPr>
        <w:t>Usvaja se</w:t>
      </w:r>
      <w:r w:rsidRPr="00181563">
        <w:rPr>
          <w:lang w:val="hr-HR"/>
        </w:rPr>
        <w:t xml:space="preserve"> </w:t>
      </w:r>
      <w:r w:rsidRPr="00B92D1F">
        <w:rPr>
          <w:rFonts w:ascii="Century Gothic" w:hAnsi="Century Gothic"/>
          <w:lang w:val="hr-HR"/>
        </w:rPr>
        <w:t>Financijski plan za 2022. godinu po izvorima financija</w:t>
      </w:r>
      <w:r w:rsidRPr="00181563">
        <w:rPr>
          <w:rFonts w:ascii="Century Gothic" w:hAnsi="Century Gothic"/>
          <w:lang w:val="hr-HR"/>
        </w:rPr>
        <w:t>.</w:t>
      </w:r>
    </w:p>
    <w:p w:rsidR="0061605B" w:rsidRDefault="0061605B" w:rsidP="00C15B7B">
      <w:pPr>
        <w:spacing w:after="240"/>
        <w:ind w:firstLine="708"/>
        <w:jc w:val="both"/>
        <w:rPr>
          <w:rFonts w:ascii="Century Gothic" w:hAnsi="Century Gothic"/>
          <w:lang w:val="hr-HR"/>
        </w:rPr>
      </w:pPr>
    </w:p>
    <w:p w:rsidR="0061605B" w:rsidRPr="00181563" w:rsidRDefault="0061605B" w:rsidP="0061605B">
      <w:pPr>
        <w:spacing w:after="240"/>
        <w:jc w:val="both"/>
        <w:rPr>
          <w:rFonts w:ascii="Century Gothic" w:hAnsi="Century Gothic"/>
          <w:lang w:val="hr-HR"/>
        </w:rPr>
      </w:pPr>
      <w:r w:rsidRPr="00181563">
        <w:rPr>
          <w:rFonts w:ascii="Century Gothic" w:hAnsi="Century Gothic"/>
          <w:b/>
          <w:lang w:val="hr-HR"/>
        </w:rPr>
        <w:t>Ad-</w:t>
      </w:r>
      <w:r>
        <w:rPr>
          <w:rFonts w:ascii="Century Gothic" w:hAnsi="Century Gothic"/>
          <w:b/>
          <w:lang w:val="hr-HR"/>
        </w:rPr>
        <w:t>5</w:t>
      </w:r>
      <w:r w:rsidRPr="00181563">
        <w:rPr>
          <w:rFonts w:ascii="Century Gothic" w:hAnsi="Century Gothic"/>
          <w:b/>
          <w:lang w:val="hr-HR"/>
        </w:rPr>
        <w:t xml:space="preserve">) </w:t>
      </w:r>
      <w:r w:rsidRPr="0061605B">
        <w:rPr>
          <w:rFonts w:ascii="Century Gothic" w:hAnsi="Century Gothic"/>
          <w:b/>
          <w:lang w:val="hr-HR"/>
        </w:rPr>
        <w:t>Obrazloženje financijskog plana za razdoblje 2022. – 2024. godina.</w:t>
      </w:r>
    </w:p>
    <w:p w:rsidR="0061605B" w:rsidRDefault="0061605B" w:rsidP="0061605B">
      <w:pPr>
        <w:spacing w:after="240"/>
        <w:ind w:firstLine="708"/>
        <w:jc w:val="both"/>
        <w:rPr>
          <w:rFonts w:ascii="Century Gothic" w:hAnsi="Century Gothic"/>
          <w:lang w:val="hr-HR"/>
        </w:rPr>
      </w:pPr>
      <w:r w:rsidRPr="00181563">
        <w:rPr>
          <w:rFonts w:ascii="Century Gothic" w:hAnsi="Century Gothic"/>
          <w:lang w:val="hr-HR"/>
        </w:rPr>
        <w:t>Članovima Školskog odbora je dostavljen</w:t>
      </w:r>
      <w:r w:rsidR="00B92D1F">
        <w:rPr>
          <w:rFonts w:ascii="Century Gothic" w:hAnsi="Century Gothic"/>
          <w:lang w:val="hr-HR"/>
        </w:rPr>
        <w:t>o</w:t>
      </w:r>
      <w:r w:rsidRPr="00181563">
        <w:rPr>
          <w:rFonts w:ascii="Century Gothic" w:hAnsi="Century Gothic"/>
          <w:lang w:val="hr-HR"/>
        </w:rPr>
        <w:t xml:space="preserve"> na </w:t>
      </w:r>
      <w:r w:rsidR="00B92D1F">
        <w:rPr>
          <w:rFonts w:ascii="Century Gothic" w:hAnsi="Century Gothic"/>
          <w:lang w:val="hr-HR"/>
        </w:rPr>
        <w:t>Obrazloženje financijskog plana za razdoblje 2022. – 2024. godine</w:t>
      </w:r>
      <w:r w:rsidRPr="00181563">
        <w:rPr>
          <w:rFonts w:ascii="Century Gothic" w:hAnsi="Century Gothic"/>
          <w:lang w:val="hr-HR"/>
        </w:rPr>
        <w:t>.</w:t>
      </w:r>
    </w:p>
    <w:p w:rsidR="00B92D1F" w:rsidRPr="00181563" w:rsidRDefault="00B92D1F" w:rsidP="0061605B">
      <w:pPr>
        <w:spacing w:after="240"/>
        <w:ind w:firstLine="708"/>
        <w:jc w:val="both"/>
        <w:rPr>
          <w:rFonts w:ascii="Century Gothic" w:hAnsi="Century Gothic"/>
          <w:lang w:val="hr-HR"/>
        </w:rPr>
      </w:pPr>
      <w:r>
        <w:rPr>
          <w:rFonts w:ascii="Century Gothic" w:hAnsi="Century Gothic"/>
          <w:lang w:val="hr-HR"/>
        </w:rPr>
        <w:t>Navedeno obrazloženje jedan je od glavnih dokumenata koji se uz financijske dokumente šalje na usvajanje</w:t>
      </w:r>
      <w:r w:rsidR="00D30EDD">
        <w:rPr>
          <w:rFonts w:ascii="Century Gothic" w:hAnsi="Century Gothic"/>
          <w:lang w:val="hr-HR"/>
        </w:rPr>
        <w:t xml:space="preserve">, te je ujedno i dokument bez kojeg se ne može predati Izjava o fiskalnoj odgovornosti. Obrazloženje je to financijskog plana za naredne godine s istaknutim ostvarenim ciljevima i programima u tekućoj godini te postavljenim ciljevima i programima za naredne tri godine. obrazloženje izrađuje ravnateljica Gimnazije </w:t>
      </w:r>
      <w:r>
        <w:rPr>
          <w:rFonts w:ascii="Century Gothic" w:hAnsi="Century Gothic"/>
          <w:lang w:val="hr-HR"/>
        </w:rPr>
        <w:t xml:space="preserve"> </w:t>
      </w:r>
    </w:p>
    <w:p w:rsidR="0061605B" w:rsidRPr="00181563" w:rsidRDefault="0061605B" w:rsidP="0061605B">
      <w:pPr>
        <w:spacing w:after="240"/>
        <w:ind w:firstLine="708"/>
        <w:jc w:val="both"/>
        <w:rPr>
          <w:rFonts w:ascii="Century Gothic" w:hAnsi="Century Gothic"/>
          <w:lang w:val="hr-HR"/>
        </w:rPr>
      </w:pPr>
      <w:r w:rsidRPr="00181563">
        <w:rPr>
          <w:rFonts w:ascii="Century Gothic" w:hAnsi="Century Gothic"/>
          <w:lang w:val="hr-HR"/>
        </w:rPr>
        <w:t>Školski odbor jednoglasno donosi sljedeću</w:t>
      </w:r>
    </w:p>
    <w:p w:rsidR="0061605B" w:rsidRPr="00181563" w:rsidRDefault="0061605B" w:rsidP="0061605B">
      <w:pPr>
        <w:spacing w:after="240"/>
        <w:ind w:firstLine="708"/>
        <w:jc w:val="center"/>
        <w:rPr>
          <w:rFonts w:ascii="Century Gothic" w:hAnsi="Century Gothic"/>
          <w:b/>
          <w:lang w:val="hr-HR"/>
        </w:rPr>
      </w:pPr>
      <w:r w:rsidRPr="00181563">
        <w:rPr>
          <w:rFonts w:ascii="Century Gothic" w:hAnsi="Century Gothic"/>
          <w:b/>
          <w:lang w:val="hr-HR"/>
        </w:rPr>
        <w:t>ODLUKU</w:t>
      </w:r>
    </w:p>
    <w:p w:rsidR="0061605B" w:rsidRDefault="0061605B" w:rsidP="0061605B">
      <w:pPr>
        <w:spacing w:after="240"/>
        <w:ind w:firstLine="708"/>
        <w:jc w:val="both"/>
        <w:rPr>
          <w:rFonts w:ascii="Century Gothic" w:hAnsi="Century Gothic"/>
          <w:lang w:val="hr-HR"/>
        </w:rPr>
      </w:pPr>
      <w:r w:rsidRPr="00181563">
        <w:rPr>
          <w:rFonts w:ascii="Century Gothic" w:hAnsi="Century Gothic"/>
          <w:lang w:val="hr-HR"/>
        </w:rPr>
        <w:t>Usvaja se</w:t>
      </w:r>
      <w:r w:rsidRPr="00181563">
        <w:rPr>
          <w:lang w:val="hr-HR"/>
        </w:rPr>
        <w:t xml:space="preserve"> </w:t>
      </w:r>
      <w:r w:rsidR="00D30EDD" w:rsidRPr="00D30EDD">
        <w:rPr>
          <w:rFonts w:ascii="Century Gothic" w:hAnsi="Century Gothic"/>
          <w:lang w:val="hr-HR"/>
        </w:rPr>
        <w:t>Obrazloženje financijskog plana za razdoblje 2022. – 2024. godina.</w:t>
      </w:r>
    </w:p>
    <w:p w:rsidR="00D30EDD" w:rsidRPr="00181563" w:rsidRDefault="00D30EDD" w:rsidP="0061605B">
      <w:pPr>
        <w:spacing w:after="240"/>
        <w:ind w:firstLine="708"/>
        <w:jc w:val="both"/>
        <w:rPr>
          <w:rFonts w:ascii="Century Gothic" w:hAnsi="Century Gothic"/>
          <w:lang w:val="hr-HR"/>
        </w:rPr>
      </w:pPr>
    </w:p>
    <w:p w:rsidR="0061605B" w:rsidRPr="00181563" w:rsidRDefault="0061605B" w:rsidP="0061605B">
      <w:pPr>
        <w:spacing w:after="240"/>
        <w:jc w:val="both"/>
        <w:rPr>
          <w:rFonts w:ascii="Century Gothic" w:hAnsi="Century Gothic"/>
          <w:lang w:val="hr-HR"/>
        </w:rPr>
      </w:pPr>
      <w:r w:rsidRPr="00181563">
        <w:rPr>
          <w:rFonts w:ascii="Century Gothic" w:hAnsi="Century Gothic"/>
          <w:b/>
          <w:lang w:val="hr-HR"/>
        </w:rPr>
        <w:t>Ad-</w:t>
      </w:r>
      <w:r>
        <w:rPr>
          <w:rFonts w:ascii="Century Gothic" w:hAnsi="Century Gothic"/>
          <w:b/>
          <w:lang w:val="hr-HR"/>
        </w:rPr>
        <w:t>6</w:t>
      </w:r>
      <w:r w:rsidRPr="00181563">
        <w:rPr>
          <w:rFonts w:ascii="Century Gothic" w:hAnsi="Century Gothic"/>
          <w:b/>
          <w:lang w:val="hr-HR"/>
        </w:rPr>
        <w:t xml:space="preserve">) </w:t>
      </w:r>
      <w:r w:rsidRPr="0061605B">
        <w:rPr>
          <w:rFonts w:ascii="Century Gothic" w:hAnsi="Century Gothic"/>
          <w:b/>
          <w:lang w:val="hr-HR"/>
        </w:rPr>
        <w:t>Plan nabave za 2022. godinu.</w:t>
      </w:r>
    </w:p>
    <w:p w:rsidR="0061605B" w:rsidRDefault="0061605B" w:rsidP="0061605B">
      <w:pPr>
        <w:spacing w:after="240"/>
        <w:ind w:firstLine="708"/>
        <w:jc w:val="both"/>
        <w:rPr>
          <w:rFonts w:ascii="Century Gothic" w:hAnsi="Century Gothic"/>
          <w:lang w:val="hr-HR"/>
        </w:rPr>
      </w:pPr>
      <w:r w:rsidRPr="00181563">
        <w:rPr>
          <w:rFonts w:ascii="Century Gothic" w:hAnsi="Century Gothic"/>
          <w:lang w:val="hr-HR"/>
        </w:rPr>
        <w:t>Članovima Školskog odbora je dostavljen na uvid</w:t>
      </w:r>
      <w:r w:rsidRPr="00181563">
        <w:rPr>
          <w:lang w:val="hr-HR"/>
        </w:rPr>
        <w:t xml:space="preserve"> </w:t>
      </w:r>
      <w:r w:rsidRPr="00181563">
        <w:rPr>
          <w:rFonts w:ascii="Century Gothic" w:hAnsi="Century Gothic"/>
          <w:lang w:val="hr-HR"/>
        </w:rPr>
        <w:t xml:space="preserve">Plan nabave za </w:t>
      </w:r>
      <w:r w:rsidR="00D30EDD">
        <w:rPr>
          <w:rFonts w:ascii="Century Gothic" w:hAnsi="Century Gothic"/>
          <w:lang w:val="hr-HR"/>
        </w:rPr>
        <w:t>2022</w:t>
      </w:r>
      <w:r w:rsidRPr="00181563">
        <w:rPr>
          <w:rFonts w:ascii="Century Gothic" w:hAnsi="Century Gothic"/>
          <w:lang w:val="hr-HR"/>
        </w:rPr>
        <w:t>. godinu.</w:t>
      </w:r>
    </w:p>
    <w:p w:rsidR="00D30EDD" w:rsidRDefault="00D30EDD" w:rsidP="0061605B">
      <w:pPr>
        <w:spacing w:after="240"/>
        <w:ind w:firstLine="708"/>
        <w:jc w:val="both"/>
        <w:rPr>
          <w:rFonts w:ascii="Century Gothic" w:hAnsi="Century Gothic"/>
          <w:lang w:val="hr-HR"/>
        </w:rPr>
      </w:pPr>
      <w:r>
        <w:rPr>
          <w:rFonts w:ascii="Century Gothic" w:hAnsi="Century Gothic"/>
          <w:lang w:val="hr-HR"/>
        </w:rPr>
        <w:t xml:space="preserve">Zakonom o javnoj nabavi propisano je za sve nabave veće od 20.000,00 kuna bez PDV-a, da se moraju objaviti u Oglasniku javne nabave te u Planu </w:t>
      </w:r>
      <w:r>
        <w:rPr>
          <w:rFonts w:ascii="Century Gothic" w:hAnsi="Century Gothic"/>
          <w:lang w:val="hr-HR"/>
        </w:rPr>
        <w:lastRenderedPageBreak/>
        <w:t>nabave ustanove. Gimnazija ima samo dvije nabave koje zadovoljavaju kriterije za javnu nabave, a to su električna energija i plin. Za iznose manje od 20.000,00 kuna bez PDV-a nije potrebno raditi Plan nabave, ali ih ustanova može napraviti kao interni dokument radi praćenja izvršenja proračuna. Nabavu električne energije i plina za sve svoje korisnike provodi Krapinsko-zagorska županija.</w:t>
      </w:r>
    </w:p>
    <w:p w:rsidR="00D30EDD" w:rsidRPr="00181563" w:rsidRDefault="00D30EDD" w:rsidP="0061605B">
      <w:pPr>
        <w:spacing w:after="240"/>
        <w:ind w:firstLine="708"/>
        <w:jc w:val="both"/>
        <w:rPr>
          <w:rFonts w:ascii="Century Gothic" w:hAnsi="Century Gothic"/>
          <w:lang w:val="hr-HR"/>
        </w:rPr>
      </w:pPr>
      <w:r>
        <w:rPr>
          <w:rFonts w:ascii="Century Gothic" w:hAnsi="Century Gothic"/>
          <w:lang w:val="hr-HR"/>
        </w:rPr>
        <w:t xml:space="preserve">Izmjene Plana nabave za 2021. godinu nije bilo potrebno napraviti s obzirom da nije došlo do odstupanja </w:t>
      </w:r>
      <w:r w:rsidR="00A076A3">
        <w:rPr>
          <w:rFonts w:ascii="Century Gothic" w:hAnsi="Century Gothic"/>
          <w:lang w:val="hr-HR"/>
        </w:rPr>
        <w:t>u planiranim sredstvima za električnu energiju i plin u financijskom planu te niti jedna druga stavka nije premašila iznos od 20.000,00 kuna bez PDV-a.</w:t>
      </w:r>
    </w:p>
    <w:p w:rsidR="0061605B" w:rsidRPr="00181563" w:rsidRDefault="0061605B" w:rsidP="0061605B">
      <w:pPr>
        <w:spacing w:after="240"/>
        <w:ind w:firstLine="708"/>
        <w:jc w:val="both"/>
        <w:rPr>
          <w:rFonts w:ascii="Century Gothic" w:hAnsi="Century Gothic"/>
          <w:lang w:val="hr-HR"/>
        </w:rPr>
      </w:pPr>
      <w:r w:rsidRPr="00181563">
        <w:rPr>
          <w:rFonts w:ascii="Century Gothic" w:hAnsi="Century Gothic"/>
          <w:lang w:val="hr-HR"/>
        </w:rPr>
        <w:t>Školski odbor jednoglasno donosi sljedeću</w:t>
      </w:r>
    </w:p>
    <w:p w:rsidR="0061605B" w:rsidRPr="00181563" w:rsidRDefault="0061605B" w:rsidP="0061605B">
      <w:pPr>
        <w:spacing w:after="240"/>
        <w:ind w:firstLine="708"/>
        <w:jc w:val="center"/>
        <w:rPr>
          <w:rFonts w:ascii="Century Gothic" w:hAnsi="Century Gothic"/>
          <w:b/>
          <w:lang w:val="hr-HR"/>
        </w:rPr>
      </w:pPr>
      <w:r w:rsidRPr="00181563">
        <w:rPr>
          <w:rFonts w:ascii="Century Gothic" w:hAnsi="Century Gothic"/>
          <w:b/>
          <w:lang w:val="hr-HR"/>
        </w:rPr>
        <w:t>ODLUKU</w:t>
      </w:r>
    </w:p>
    <w:p w:rsidR="0061605B" w:rsidRPr="00181563" w:rsidRDefault="0061605B" w:rsidP="0061605B">
      <w:pPr>
        <w:spacing w:after="240"/>
        <w:ind w:firstLine="708"/>
        <w:jc w:val="both"/>
        <w:rPr>
          <w:rFonts w:ascii="Century Gothic" w:hAnsi="Century Gothic"/>
          <w:lang w:val="hr-HR"/>
        </w:rPr>
      </w:pPr>
      <w:r w:rsidRPr="00181563">
        <w:rPr>
          <w:rFonts w:ascii="Century Gothic" w:hAnsi="Century Gothic"/>
          <w:lang w:val="hr-HR"/>
        </w:rPr>
        <w:t>Usvaja se</w:t>
      </w:r>
      <w:r w:rsidRPr="00181563">
        <w:rPr>
          <w:lang w:val="hr-HR"/>
        </w:rPr>
        <w:t xml:space="preserve"> </w:t>
      </w:r>
      <w:r w:rsidRPr="00181563">
        <w:rPr>
          <w:rFonts w:ascii="Century Gothic" w:hAnsi="Century Gothic"/>
          <w:lang w:val="hr-HR"/>
        </w:rPr>
        <w:t xml:space="preserve">Plan nabave za </w:t>
      </w:r>
      <w:r w:rsidR="006045BE">
        <w:rPr>
          <w:rFonts w:ascii="Century Gothic" w:hAnsi="Century Gothic"/>
          <w:lang w:val="hr-HR"/>
        </w:rPr>
        <w:t>2022</w:t>
      </w:r>
      <w:r w:rsidRPr="00181563">
        <w:rPr>
          <w:rFonts w:ascii="Century Gothic" w:hAnsi="Century Gothic"/>
          <w:lang w:val="hr-HR"/>
        </w:rPr>
        <w:t>. godinu.</w:t>
      </w:r>
    </w:p>
    <w:p w:rsidR="00A076A3" w:rsidRDefault="00A076A3" w:rsidP="0061605B">
      <w:pPr>
        <w:spacing w:after="240"/>
        <w:jc w:val="both"/>
        <w:rPr>
          <w:rFonts w:ascii="Century Gothic" w:hAnsi="Century Gothic"/>
          <w:b/>
          <w:lang w:val="hr-HR"/>
        </w:rPr>
      </w:pPr>
    </w:p>
    <w:p w:rsidR="0061605B" w:rsidRPr="00181563" w:rsidRDefault="0061605B" w:rsidP="0061605B">
      <w:pPr>
        <w:spacing w:after="240"/>
        <w:jc w:val="both"/>
        <w:rPr>
          <w:rFonts w:ascii="Century Gothic" w:hAnsi="Century Gothic"/>
          <w:lang w:val="hr-HR"/>
        </w:rPr>
      </w:pPr>
      <w:r w:rsidRPr="00181563">
        <w:rPr>
          <w:rFonts w:ascii="Century Gothic" w:hAnsi="Century Gothic"/>
          <w:b/>
          <w:lang w:val="hr-HR"/>
        </w:rPr>
        <w:t>Ad-</w:t>
      </w:r>
      <w:r>
        <w:rPr>
          <w:rFonts w:ascii="Century Gothic" w:hAnsi="Century Gothic"/>
          <w:b/>
          <w:lang w:val="hr-HR"/>
        </w:rPr>
        <w:t>7</w:t>
      </w:r>
      <w:r w:rsidRPr="00181563">
        <w:rPr>
          <w:rFonts w:ascii="Century Gothic" w:hAnsi="Century Gothic"/>
          <w:b/>
          <w:lang w:val="hr-HR"/>
        </w:rPr>
        <w:t xml:space="preserve">) </w:t>
      </w:r>
      <w:r>
        <w:rPr>
          <w:rFonts w:ascii="Century Gothic" w:hAnsi="Century Gothic"/>
          <w:b/>
          <w:lang w:val="hr-HR"/>
        </w:rPr>
        <w:t>Razno</w:t>
      </w:r>
    </w:p>
    <w:p w:rsidR="00A076A3" w:rsidRDefault="0061605B" w:rsidP="00C15B7B">
      <w:pPr>
        <w:spacing w:after="240"/>
        <w:ind w:firstLine="708"/>
        <w:jc w:val="both"/>
        <w:rPr>
          <w:rFonts w:ascii="Century Gothic" w:hAnsi="Century Gothic"/>
          <w:lang w:val="hr-HR"/>
        </w:rPr>
      </w:pPr>
      <w:r w:rsidRPr="00181563">
        <w:rPr>
          <w:rFonts w:ascii="Century Gothic" w:hAnsi="Century Gothic"/>
          <w:lang w:val="hr-HR"/>
        </w:rPr>
        <w:t>Nije bilo ni</w:t>
      </w:r>
      <w:r w:rsidR="00A076A3">
        <w:rPr>
          <w:rFonts w:ascii="Century Gothic" w:hAnsi="Century Gothic"/>
          <w:lang w:val="hr-HR"/>
        </w:rPr>
        <w:t>kakvih pitanja niti prijedloga.</w:t>
      </w:r>
    </w:p>
    <w:p w:rsidR="00A076A3" w:rsidRPr="00181563" w:rsidRDefault="00A076A3" w:rsidP="00C15B7B">
      <w:pPr>
        <w:spacing w:after="240"/>
        <w:ind w:firstLine="708"/>
        <w:jc w:val="both"/>
        <w:rPr>
          <w:rFonts w:ascii="Century Gothic" w:hAnsi="Century Gothic"/>
          <w:lang w:val="hr-HR"/>
        </w:rPr>
      </w:pPr>
    </w:p>
    <w:p w:rsidR="00D36E88" w:rsidRPr="00181563" w:rsidRDefault="00D36E88" w:rsidP="001A3662">
      <w:pPr>
        <w:spacing w:after="240"/>
        <w:jc w:val="both"/>
        <w:rPr>
          <w:rFonts w:ascii="Century Gothic" w:hAnsi="Century Gothic"/>
          <w:lang w:val="hr-HR"/>
        </w:rPr>
      </w:pPr>
      <w:r w:rsidRPr="00181563">
        <w:rPr>
          <w:rFonts w:ascii="Century Gothic" w:hAnsi="Century Gothic"/>
          <w:lang w:val="hr-HR"/>
        </w:rPr>
        <w:tab/>
      </w:r>
      <w:r w:rsidR="00A076A3">
        <w:rPr>
          <w:rFonts w:ascii="Century Gothic" w:hAnsi="Century Gothic"/>
          <w:lang w:val="hr-HR"/>
        </w:rPr>
        <w:t>Sjednica</w:t>
      </w:r>
      <w:r w:rsidRPr="00181563">
        <w:rPr>
          <w:rFonts w:ascii="Century Gothic" w:hAnsi="Century Gothic"/>
          <w:lang w:val="hr-HR"/>
        </w:rPr>
        <w:t xml:space="preserve"> Školskog odbora je zaključena </w:t>
      </w:r>
      <w:r w:rsidR="00A076A3">
        <w:rPr>
          <w:rFonts w:ascii="Century Gothic" w:hAnsi="Century Gothic"/>
          <w:lang w:val="hr-HR"/>
        </w:rPr>
        <w:t>22</w:t>
      </w:r>
      <w:r w:rsidR="001A3662" w:rsidRPr="00181563">
        <w:rPr>
          <w:rFonts w:ascii="Century Gothic" w:hAnsi="Century Gothic"/>
          <w:lang w:val="hr-HR"/>
        </w:rPr>
        <w:t xml:space="preserve">. prosinca </w:t>
      </w:r>
      <w:r w:rsidR="006045BE">
        <w:rPr>
          <w:rFonts w:ascii="Century Gothic" w:hAnsi="Century Gothic"/>
          <w:lang w:val="hr-HR"/>
        </w:rPr>
        <w:t>2022</w:t>
      </w:r>
      <w:bookmarkStart w:id="0" w:name="_GoBack"/>
      <w:bookmarkEnd w:id="0"/>
      <w:r w:rsidR="001A3662" w:rsidRPr="00181563">
        <w:rPr>
          <w:rFonts w:ascii="Century Gothic" w:hAnsi="Century Gothic"/>
          <w:lang w:val="hr-HR"/>
        </w:rPr>
        <w:t xml:space="preserve">. godine u </w:t>
      </w:r>
      <w:r w:rsidR="00A076A3">
        <w:rPr>
          <w:rFonts w:ascii="Century Gothic" w:hAnsi="Century Gothic"/>
          <w:lang w:val="hr-HR"/>
        </w:rPr>
        <w:t>13:45</w:t>
      </w:r>
      <w:r w:rsidR="001A3662" w:rsidRPr="00181563">
        <w:rPr>
          <w:rFonts w:ascii="Century Gothic" w:hAnsi="Century Gothic"/>
          <w:lang w:val="hr-HR"/>
        </w:rPr>
        <w:t xml:space="preserve"> sati</w:t>
      </w:r>
    </w:p>
    <w:p w:rsidR="00D36E88" w:rsidRPr="00181563" w:rsidRDefault="00D36E88" w:rsidP="00EC03B2">
      <w:pPr>
        <w:spacing w:after="240"/>
        <w:jc w:val="both"/>
        <w:rPr>
          <w:rFonts w:ascii="Century Gothic" w:hAnsi="Century Gothic"/>
          <w:lang w:val="hr-HR"/>
        </w:rPr>
      </w:pPr>
    </w:p>
    <w:p w:rsidR="00833B7C" w:rsidRPr="00181563" w:rsidRDefault="00806B8A" w:rsidP="00EC03B2">
      <w:pPr>
        <w:spacing w:after="240"/>
        <w:jc w:val="both"/>
        <w:rPr>
          <w:rFonts w:ascii="Century Gothic" w:hAnsi="Century Gothic"/>
          <w:b/>
          <w:lang w:val="hr-HR"/>
        </w:rPr>
      </w:pPr>
      <w:r w:rsidRPr="00181563">
        <w:rPr>
          <w:rFonts w:ascii="Century Gothic" w:hAnsi="Century Gothic"/>
          <w:lang w:val="hr-HR"/>
        </w:rPr>
        <w:t>Zapisničar:</w:t>
      </w:r>
      <w:r w:rsidR="00A076A3">
        <w:rPr>
          <w:rFonts w:ascii="Century Gothic" w:hAnsi="Century Gothic"/>
          <w:lang w:val="hr-HR"/>
        </w:rPr>
        <w:tab/>
      </w:r>
      <w:r w:rsidR="00A076A3">
        <w:rPr>
          <w:rFonts w:ascii="Century Gothic" w:hAnsi="Century Gothic"/>
          <w:lang w:val="hr-HR"/>
        </w:rPr>
        <w:tab/>
      </w:r>
      <w:r w:rsidR="00A076A3">
        <w:rPr>
          <w:rFonts w:ascii="Century Gothic" w:hAnsi="Century Gothic"/>
          <w:lang w:val="hr-HR"/>
        </w:rPr>
        <w:tab/>
      </w:r>
      <w:r w:rsidR="00A076A3">
        <w:rPr>
          <w:rFonts w:ascii="Century Gothic" w:hAnsi="Century Gothic"/>
          <w:lang w:val="hr-HR"/>
        </w:rPr>
        <w:tab/>
      </w:r>
      <w:r w:rsidR="00A076A3">
        <w:rPr>
          <w:rFonts w:ascii="Century Gothic" w:hAnsi="Century Gothic"/>
          <w:lang w:val="hr-HR"/>
        </w:rPr>
        <w:tab/>
      </w:r>
      <w:r w:rsidR="00A076A3">
        <w:rPr>
          <w:rFonts w:ascii="Century Gothic" w:hAnsi="Century Gothic"/>
          <w:lang w:val="hr-HR"/>
        </w:rPr>
        <w:tab/>
        <w:t>Predsjednica</w:t>
      </w:r>
      <w:r w:rsidR="00833B7C" w:rsidRPr="00181563">
        <w:rPr>
          <w:rFonts w:ascii="Century Gothic" w:hAnsi="Century Gothic"/>
          <w:lang w:val="hr-HR"/>
        </w:rPr>
        <w:t xml:space="preserve"> Školskog odbora</w:t>
      </w:r>
    </w:p>
    <w:p w:rsidR="00833B7C" w:rsidRPr="00181563" w:rsidRDefault="00D36E88" w:rsidP="00EC03B2">
      <w:pPr>
        <w:spacing w:after="240"/>
        <w:jc w:val="both"/>
        <w:rPr>
          <w:rFonts w:ascii="Century Gothic" w:hAnsi="Century Gothic"/>
          <w:lang w:val="hr-HR"/>
        </w:rPr>
      </w:pPr>
      <w:r w:rsidRPr="00181563">
        <w:rPr>
          <w:rFonts w:ascii="Century Gothic" w:hAnsi="Century Gothic"/>
          <w:lang w:val="hr-HR"/>
        </w:rPr>
        <w:t>Tanja Šuti</w:t>
      </w:r>
      <w:r w:rsidR="00BE523C" w:rsidRPr="00181563">
        <w:rPr>
          <w:rFonts w:ascii="Century Gothic" w:hAnsi="Century Gothic"/>
          <w:lang w:val="hr-HR"/>
        </w:rPr>
        <w:t>, dipl. iur.</w:t>
      </w:r>
      <w:r w:rsidR="00833B7C" w:rsidRPr="00181563">
        <w:rPr>
          <w:rFonts w:ascii="Century Gothic" w:hAnsi="Century Gothic"/>
          <w:lang w:val="hr-HR"/>
        </w:rPr>
        <w:tab/>
      </w:r>
      <w:r w:rsidR="00833B7C" w:rsidRPr="00181563">
        <w:rPr>
          <w:rFonts w:ascii="Century Gothic" w:hAnsi="Century Gothic"/>
          <w:lang w:val="hr-HR"/>
        </w:rPr>
        <w:tab/>
      </w:r>
      <w:r w:rsidR="00833B7C" w:rsidRPr="00181563">
        <w:rPr>
          <w:rFonts w:ascii="Century Gothic" w:hAnsi="Century Gothic"/>
          <w:lang w:val="hr-HR"/>
        </w:rPr>
        <w:tab/>
      </w:r>
      <w:r w:rsidR="00833B7C" w:rsidRPr="00181563">
        <w:rPr>
          <w:rFonts w:ascii="Century Gothic" w:hAnsi="Century Gothic"/>
          <w:lang w:val="hr-HR"/>
        </w:rPr>
        <w:tab/>
      </w:r>
      <w:r w:rsidRPr="00181563">
        <w:rPr>
          <w:rFonts w:ascii="Century Gothic" w:hAnsi="Century Gothic"/>
          <w:lang w:val="hr-HR"/>
        </w:rPr>
        <w:tab/>
      </w:r>
      <w:r w:rsidRPr="00181563">
        <w:rPr>
          <w:rFonts w:ascii="Century Gothic" w:hAnsi="Century Gothic"/>
          <w:lang w:val="hr-HR"/>
        </w:rPr>
        <w:tab/>
      </w:r>
      <w:r w:rsidR="00A076A3">
        <w:rPr>
          <w:rFonts w:ascii="Century Gothic" w:hAnsi="Century Gothic"/>
          <w:lang w:val="hr-HR"/>
        </w:rPr>
        <w:t>Maja Novački</w:t>
      </w:r>
      <w:r w:rsidR="00833B7C" w:rsidRPr="00181563">
        <w:rPr>
          <w:rFonts w:ascii="Century Gothic" w:hAnsi="Century Gothic"/>
          <w:lang w:val="hr-HR"/>
        </w:rPr>
        <w:t>, prof.</w:t>
      </w:r>
    </w:p>
    <w:sectPr w:rsidR="00833B7C" w:rsidRPr="00181563" w:rsidSect="00EE0D6C">
      <w:headerReference w:type="default" r:id="rId8"/>
      <w:footerReference w:type="default" r:id="rId9"/>
      <w:headerReference w:type="first" r:id="rId10"/>
      <w:footerReference w:type="first" r:id="rId11"/>
      <w:type w:val="continuous"/>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9F5" w:rsidRDefault="00E049F5">
      <w:r>
        <w:separator/>
      </w:r>
    </w:p>
  </w:endnote>
  <w:endnote w:type="continuationSeparator" w:id="0">
    <w:p w:rsidR="00E049F5" w:rsidRDefault="00E0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DE" w:rsidRDefault="002527F8">
    <w:pPr>
      <w:pStyle w:val="Podnoje"/>
    </w:pPr>
    <w:r>
      <w:rPr>
        <w:noProof/>
        <w:lang w:val="hr-HR" w:eastAsia="hr-HR"/>
      </w:rPr>
      <w:drawing>
        <wp:inline distT="0" distB="0" distL="0" distR="0">
          <wp:extent cx="5752465" cy="8255"/>
          <wp:effectExtent l="0" t="0" r="0" b="0"/>
          <wp:docPr id="1" name="Picture 1" descr="2Memorandum_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emorandum_c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8255"/>
                  </a:xfrm>
                  <a:prstGeom prst="rect">
                    <a:avLst/>
                  </a:prstGeom>
                  <a:noFill/>
                  <a:ln>
                    <a:noFill/>
                  </a:ln>
                </pic:spPr>
              </pic:pic>
            </a:graphicData>
          </a:graphic>
        </wp:inline>
      </w:drawing>
    </w:r>
  </w:p>
  <w:p w:rsidR="007B2C6C" w:rsidRPr="007B2C6C" w:rsidRDefault="007B2C6C" w:rsidP="007B2C6C">
    <w:pPr>
      <w:pStyle w:val="Podnoje"/>
      <w:spacing w:line="200" w:lineRule="exact"/>
      <w:jc w:val="center"/>
      <w:rPr>
        <w:rFonts w:ascii="Calibri" w:hAnsi="Calibri"/>
        <w:i/>
        <w:sz w:val="20"/>
      </w:rPr>
    </w:pPr>
    <w:r w:rsidRPr="007B2C6C">
      <w:rPr>
        <w:rFonts w:ascii="Calibri" w:hAnsi="Calibri"/>
        <w:b/>
        <w:i/>
        <w:sz w:val="20"/>
      </w:rPr>
      <w:t>PRILAZ JANKA TOMIĆA 2, 49210 ZABOK</w:t>
    </w:r>
    <w:r w:rsidRPr="007B2C6C">
      <w:rPr>
        <w:rFonts w:ascii="Calibri" w:hAnsi="Calibri"/>
        <w:i/>
        <w:sz w:val="20"/>
      </w:rPr>
      <w:t xml:space="preserve">, HRVATSKA, </w:t>
    </w:r>
    <w:r w:rsidRPr="007B2C6C">
      <w:rPr>
        <w:rFonts w:ascii="Calibri" w:hAnsi="Calibri"/>
        <w:b/>
        <w:i/>
        <w:sz w:val="20"/>
      </w:rPr>
      <w:t>OIB:</w:t>
    </w:r>
    <w:r w:rsidR="009B0C8E">
      <w:rPr>
        <w:rFonts w:ascii="Calibri" w:hAnsi="Calibri"/>
        <w:i/>
        <w:sz w:val="20"/>
      </w:rPr>
      <w:t xml:space="preserve"> 90817200</w:t>
    </w:r>
    <w:r w:rsidRPr="007B2C6C">
      <w:rPr>
        <w:rFonts w:ascii="Calibri" w:hAnsi="Calibri"/>
        <w:i/>
        <w:sz w:val="20"/>
      </w:rPr>
      <w:t xml:space="preserve">215, </w:t>
    </w:r>
    <w:r w:rsidRPr="007B2C6C">
      <w:rPr>
        <w:rFonts w:ascii="Calibri" w:hAnsi="Calibri"/>
        <w:b/>
        <w:i/>
        <w:sz w:val="20"/>
      </w:rPr>
      <w:t>WEB:</w:t>
    </w:r>
    <w:r w:rsidRPr="007B2C6C">
      <w:rPr>
        <w:rFonts w:ascii="Calibri" w:hAnsi="Calibri"/>
        <w:i/>
        <w:sz w:val="20"/>
      </w:rPr>
      <w:t xml:space="preserve"> </w:t>
    </w:r>
    <w:hyperlink r:id="rId2" w:history="1">
      <w:r w:rsidRPr="007B2C6C">
        <w:rPr>
          <w:rFonts w:ascii="Calibri" w:hAnsi="Calibri"/>
          <w:i/>
          <w:sz w:val="20"/>
          <w:szCs w:val="20"/>
        </w:rPr>
        <w:t>http://gimagm.hr</w:t>
      </w:r>
    </w:hyperlink>
  </w:p>
  <w:p w:rsidR="007B2C6C" w:rsidRPr="007B2C6C" w:rsidRDefault="00E049F5" w:rsidP="007B2C6C">
    <w:pPr>
      <w:pStyle w:val="Podnoje"/>
      <w:spacing w:line="200" w:lineRule="exact"/>
      <w:jc w:val="center"/>
      <w:rPr>
        <w:rFonts w:ascii="Calibri" w:hAnsi="Calibri"/>
        <w:i/>
        <w:sz w:val="20"/>
      </w:rPr>
    </w:pPr>
    <w:hyperlink r:id="rId3" w:history="1">
      <w:r w:rsidR="007B2C6C" w:rsidRPr="007B2C6C">
        <w:rPr>
          <w:rFonts w:ascii="Calibri" w:hAnsi="Calibri"/>
          <w:b/>
          <w:i/>
          <w:sz w:val="20"/>
          <w:szCs w:val="20"/>
        </w:rPr>
        <w:t>TEL:</w:t>
      </w:r>
      <w:r w:rsidR="007B2C6C" w:rsidRPr="007B2C6C">
        <w:rPr>
          <w:rFonts w:ascii="Calibri" w:hAnsi="Calibri"/>
          <w:i/>
          <w:sz w:val="20"/>
          <w:szCs w:val="20"/>
        </w:rPr>
        <w:t xml:space="preserve"> +385</w:t>
      </w:r>
    </w:hyperlink>
    <w:r w:rsidR="007B2C6C" w:rsidRPr="007B2C6C">
      <w:rPr>
        <w:rFonts w:ascii="Calibri" w:hAnsi="Calibri"/>
        <w:i/>
        <w:sz w:val="20"/>
      </w:rPr>
      <w:t xml:space="preserve"> 49 587 655, 385 49 587 661, FAX +385 49 503 382, MAIL: gimagm-zabok@gimagm.hr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F9" w:rsidRPr="00D91548" w:rsidRDefault="004D07F9" w:rsidP="00022877">
    <w:pPr>
      <w:pStyle w:val="Podnoje"/>
      <w:pBdr>
        <w:top w:val="single" w:sz="4" w:space="1" w:color="auto"/>
      </w:pBdr>
      <w:spacing w:line="200" w:lineRule="exact"/>
      <w:jc w:val="center"/>
      <w:rPr>
        <w:rFonts w:ascii="Calibri" w:hAnsi="Calibri"/>
        <w:i/>
        <w:sz w:val="20"/>
      </w:rPr>
    </w:pPr>
    <w:r w:rsidRPr="00D91548">
      <w:rPr>
        <w:rFonts w:ascii="Calibri" w:hAnsi="Calibri"/>
        <w:b/>
        <w:i/>
        <w:sz w:val="20"/>
      </w:rPr>
      <w:t>PRILAZ JANKA TOMIĆA 2, 49210 ZABOK</w:t>
    </w:r>
    <w:r w:rsidRPr="00D91548">
      <w:rPr>
        <w:rFonts w:ascii="Calibri" w:hAnsi="Calibri"/>
        <w:i/>
        <w:sz w:val="20"/>
      </w:rPr>
      <w:t xml:space="preserve">, HRVATSKA, </w:t>
    </w:r>
    <w:r w:rsidRPr="00D91548">
      <w:rPr>
        <w:rFonts w:ascii="Calibri" w:hAnsi="Calibri"/>
        <w:b/>
        <w:i/>
        <w:sz w:val="20"/>
      </w:rPr>
      <w:t>OIB:</w:t>
    </w:r>
    <w:r w:rsidR="002D2195">
      <w:rPr>
        <w:rFonts w:ascii="Calibri" w:hAnsi="Calibri"/>
        <w:i/>
        <w:sz w:val="20"/>
      </w:rPr>
      <w:t xml:space="preserve"> 90817200</w:t>
    </w:r>
    <w:r w:rsidRPr="00D91548">
      <w:rPr>
        <w:rFonts w:ascii="Calibri" w:hAnsi="Calibri"/>
        <w:i/>
        <w:sz w:val="20"/>
      </w:rPr>
      <w:t xml:space="preserve">215, </w:t>
    </w:r>
    <w:r w:rsidRPr="00D91548">
      <w:rPr>
        <w:rFonts w:ascii="Calibri" w:hAnsi="Calibri"/>
        <w:b/>
        <w:i/>
        <w:sz w:val="20"/>
      </w:rPr>
      <w:t>WEB:</w:t>
    </w:r>
    <w:r w:rsidRPr="00D91548">
      <w:rPr>
        <w:rFonts w:ascii="Calibri" w:hAnsi="Calibri"/>
        <w:i/>
        <w:sz w:val="20"/>
      </w:rPr>
      <w:t xml:space="preserve"> </w:t>
    </w:r>
    <w:hyperlink r:id="rId1" w:history="1">
      <w:r w:rsidRPr="00D91548">
        <w:rPr>
          <w:rFonts w:ascii="Calibri" w:hAnsi="Calibri"/>
          <w:i/>
          <w:sz w:val="20"/>
          <w:szCs w:val="20"/>
        </w:rPr>
        <w:t>http://gimagm.hr</w:t>
      </w:r>
    </w:hyperlink>
  </w:p>
  <w:p w:rsidR="004D07F9" w:rsidRPr="00D91548" w:rsidRDefault="00E049F5" w:rsidP="004D07F9">
    <w:pPr>
      <w:pStyle w:val="Podnoje"/>
      <w:spacing w:line="200" w:lineRule="exact"/>
      <w:jc w:val="center"/>
      <w:rPr>
        <w:rFonts w:ascii="Calibri" w:hAnsi="Calibri"/>
        <w:i/>
        <w:sz w:val="20"/>
      </w:rPr>
    </w:pPr>
    <w:hyperlink r:id="rId2" w:history="1">
      <w:r w:rsidR="004D07F9" w:rsidRPr="00D91548">
        <w:rPr>
          <w:rFonts w:ascii="Calibri" w:hAnsi="Calibri"/>
          <w:b/>
          <w:i/>
          <w:sz w:val="20"/>
          <w:szCs w:val="20"/>
        </w:rPr>
        <w:t>TEL:</w:t>
      </w:r>
      <w:r w:rsidR="004D07F9" w:rsidRPr="00D91548">
        <w:rPr>
          <w:rFonts w:ascii="Calibri" w:hAnsi="Calibri"/>
          <w:i/>
          <w:sz w:val="20"/>
          <w:szCs w:val="20"/>
        </w:rPr>
        <w:t xml:space="preserve"> +385</w:t>
      </w:r>
    </w:hyperlink>
    <w:r w:rsidR="004D07F9" w:rsidRPr="00D91548">
      <w:rPr>
        <w:rFonts w:ascii="Calibri" w:hAnsi="Calibri"/>
        <w:i/>
        <w:sz w:val="20"/>
      </w:rPr>
      <w:t xml:space="preserve"> 49 587 655, 385 49 587 661, FAX +385 49 503 382, MAIL: gimagm-zabok@gimagm.hr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9F5" w:rsidRDefault="00E049F5">
      <w:r>
        <w:separator/>
      </w:r>
    </w:p>
  </w:footnote>
  <w:footnote w:type="continuationSeparator" w:id="0">
    <w:p w:rsidR="00E049F5" w:rsidRDefault="00E04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DE" w:rsidRDefault="001C67DE" w:rsidP="00B71E18">
    <w:pPr>
      <w:pStyle w:val="Zaglavlje"/>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DE" w:rsidRDefault="002527F8" w:rsidP="00DC0F04">
    <w:pPr>
      <w:pStyle w:val="Zaglavlje"/>
      <w:jc w:val="center"/>
    </w:pPr>
    <w:r>
      <w:rPr>
        <w:noProof/>
        <w:lang w:val="hr-HR" w:eastAsia="hr-HR"/>
      </w:rPr>
      <w:drawing>
        <wp:inline distT="0" distB="0" distL="0" distR="0">
          <wp:extent cx="3848735" cy="1321435"/>
          <wp:effectExtent l="0" t="0" r="0" b="0"/>
          <wp:docPr id="2" name="Picture 2" descr="2Memorandum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emorandum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735" cy="1321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23E"/>
    <w:multiLevelType w:val="hybridMultilevel"/>
    <w:tmpl w:val="FAD673B8"/>
    <w:lvl w:ilvl="0" w:tplc="EFDC6C30">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DA09C0"/>
    <w:multiLevelType w:val="hybridMultilevel"/>
    <w:tmpl w:val="128242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5B240A"/>
    <w:multiLevelType w:val="hybridMultilevel"/>
    <w:tmpl w:val="F75C06A0"/>
    <w:lvl w:ilvl="0" w:tplc="130059AE">
      <w:start w:val="4"/>
      <w:numFmt w:val="bullet"/>
      <w:lvlText w:val="-"/>
      <w:lvlJc w:val="left"/>
      <w:pPr>
        <w:ind w:left="720" w:hanging="360"/>
      </w:pPr>
      <w:rPr>
        <w:rFonts w:ascii="Century Gothic" w:eastAsia="Times New Roman" w:hAnsi="Century Gothic"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93DC5"/>
    <w:multiLevelType w:val="hybridMultilevel"/>
    <w:tmpl w:val="5BB234F0"/>
    <w:lvl w:ilvl="0" w:tplc="77542FF6">
      <w:start w:val="4"/>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9F53B3"/>
    <w:multiLevelType w:val="hybridMultilevel"/>
    <w:tmpl w:val="BC1E69B8"/>
    <w:lvl w:ilvl="0" w:tplc="75723496">
      <w:start w:val="5"/>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B05D24"/>
    <w:multiLevelType w:val="hybridMultilevel"/>
    <w:tmpl w:val="CFAA45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749060B"/>
    <w:multiLevelType w:val="hybridMultilevel"/>
    <w:tmpl w:val="531272AE"/>
    <w:lvl w:ilvl="0" w:tplc="8F122088">
      <w:numFmt w:val="bullet"/>
      <w:lvlText w:val="-"/>
      <w:lvlJc w:val="left"/>
      <w:pPr>
        <w:ind w:left="1065" w:hanging="360"/>
      </w:pPr>
      <w:rPr>
        <w:rFonts w:ascii="Century Gothic" w:eastAsia="Times New Roman" w:hAnsi="Century Gothic"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F9B3349"/>
    <w:multiLevelType w:val="hybridMultilevel"/>
    <w:tmpl w:val="5756F37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FA70EB5"/>
    <w:multiLevelType w:val="hybridMultilevel"/>
    <w:tmpl w:val="B6C65A82"/>
    <w:lvl w:ilvl="0" w:tplc="041A0001">
      <w:start w:val="1"/>
      <w:numFmt w:val="bullet"/>
      <w:lvlText w:val=""/>
      <w:lvlJc w:val="left"/>
      <w:pPr>
        <w:ind w:left="1080" w:hanging="360"/>
      </w:pPr>
      <w:rPr>
        <w:rFonts w:ascii="Symbol" w:hAnsi="Symbol" w:hint="default"/>
      </w:rPr>
    </w:lvl>
    <w:lvl w:ilvl="1" w:tplc="041A000B">
      <w:start w:val="1"/>
      <w:numFmt w:val="bullet"/>
      <w:lvlText w:val=""/>
      <w:lvlJc w:val="left"/>
      <w:pPr>
        <w:ind w:left="1800" w:hanging="360"/>
      </w:pPr>
      <w:rPr>
        <w:rFonts w:ascii="Wingdings" w:hAnsi="Wingding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3F711273"/>
    <w:multiLevelType w:val="hybridMultilevel"/>
    <w:tmpl w:val="167840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03A94"/>
    <w:multiLevelType w:val="hybridMultilevel"/>
    <w:tmpl w:val="0C1AA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0A794E"/>
    <w:multiLevelType w:val="hybridMultilevel"/>
    <w:tmpl w:val="3DAA3672"/>
    <w:lvl w:ilvl="0" w:tplc="3370AC1C">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0D08BD"/>
    <w:multiLevelType w:val="hybridMultilevel"/>
    <w:tmpl w:val="FB385E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DF343D"/>
    <w:multiLevelType w:val="hybridMultilevel"/>
    <w:tmpl w:val="5DECC1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0334CC"/>
    <w:multiLevelType w:val="hybridMultilevel"/>
    <w:tmpl w:val="5DECC1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DB4EAE"/>
    <w:multiLevelType w:val="hybridMultilevel"/>
    <w:tmpl w:val="5DECC1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03C1EBD"/>
    <w:multiLevelType w:val="hybridMultilevel"/>
    <w:tmpl w:val="45A066FE"/>
    <w:lvl w:ilvl="0" w:tplc="94ECAB5A">
      <w:start w:val="4"/>
      <w:numFmt w:val="bullet"/>
      <w:lvlText w:val="-"/>
      <w:lvlJc w:val="left"/>
      <w:pPr>
        <w:ind w:left="720" w:hanging="360"/>
      </w:pPr>
      <w:rPr>
        <w:rFonts w:ascii="Century Gothic" w:eastAsia="Times New Roman" w:hAnsi="Century Gothic"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1F0074"/>
    <w:multiLevelType w:val="hybridMultilevel"/>
    <w:tmpl w:val="E8106682"/>
    <w:lvl w:ilvl="0" w:tplc="BF104D88">
      <w:start w:val="1"/>
      <w:numFmt w:val="decimal"/>
      <w:lvlText w:val="%1."/>
      <w:lvlJc w:val="right"/>
      <w:pPr>
        <w:ind w:left="567" w:hanging="207"/>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E087118"/>
    <w:multiLevelType w:val="hybridMultilevel"/>
    <w:tmpl w:val="1282426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0E26883"/>
    <w:multiLevelType w:val="hybridMultilevel"/>
    <w:tmpl w:val="0E960778"/>
    <w:lvl w:ilvl="0" w:tplc="18D0417E">
      <w:start w:val="4"/>
      <w:numFmt w:val="bullet"/>
      <w:lvlText w:val="-"/>
      <w:lvlJc w:val="left"/>
      <w:pPr>
        <w:ind w:left="720" w:hanging="360"/>
      </w:pPr>
      <w:rPr>
        <w:rFonts w:ascii="Century Gothic" w:eastAsia="Times New Roman" w:hAnsi="Century Gothic" w:cs="Times New Roman" w:hint="default"/>
        <w:b/>
        <w:u w:val="singl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11169A6"/>
    <w:multiLevelType w:val="hybridMultilevel"/>
    <w:tmpl w:val="94C4B0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146EA8"/>
    <w:multiLevelType w:val="hybridMultilevel"/>
    <w:tmpl w:val="0B7860A2"/>
    <w:lvl w:ilvl="0" w:tplc="5AAAA1C2">
      <w:numFmt w:val="bullet"/>
      <w:lvlText w:val="-"/>
      <w:lvlJc w:val="left"/>
      <w:pPr>
        <w:ind w:left="720" w:hanging="360"/>
      </w:pPr>
      <w:rPr>
        <w:rFonts w:ascii="Century Gothic" w:eastAsia="Times New Roman" w:hAnsi="Century Gothic"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9F33D3"/>
    <w:multiLevelType w:val="hybridMultilevel"/>
    <w:tmpl w:val="E8106682"/>
    <w:lvl w:ilvl="0" w:tplc="BF104D88">
      <w:start w:val="1"/>
      <w:numFmt w:val="decimal"/>
      <w:lvlText w:val="%1."/>
      <w:lvlJc w:val="right"/>
      <w:pPr>
        <w:ind w:left="567" w:hanging="207"/>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0"/>
  </w:num>
  <w:num w:numId="6">
    <w:abstractNumId w:val="10"/>
  </w:num>
  <w:num w:numId="7">
    <w:abstractNumId w:val="11"/>
  </w:num>
  <w:num w:numId="8">
    <w:abstractNumId w:val="21"/>
  </w:num>
  <w:num w:numId="9">
    <w:abstractNumId w:val="3"/>
  </w:num>
  <w:num w:numId="10">
    <w:abstractNumId w:val="12"/>
  </w:num>
  <w:num w:numId="11">
    <w:abstractNumId w:val="2"/>
  </w:num>
  <w:num w:numId="12">
    <w:abstractNumId w:val="19"/>
  </w:num>
  <w:num w:numId="13">
    <w:abstractNumId w:val="16"/>
  </w:num>
  <w:num w:numId="14">
    <w:abstractNumId w:val="22"/>
  </w:num>
  <w:num w:numId="15">
    <w:abstractNumId w:val="15"/>
  </w:num>
  <w:num w:numId="16">
    <w:abstractNumId w:val="14"/>
  </w:num>
  <w:num w:numId="17">
    <w:abstractNumId w:val="20"/>
  </w:num>
  <w:num w:numId="18">
    <w:abstractNumId w:val="13"/>
  </w:num>
  <w:num w:numId="19">
    <w:abstractNumId w:val="17"/>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18"/>
    <w:rsid w:val="00004CCB"/>
    <w:rsid w:val="00022877"/>
    <w:rsid w:val="00023612"/>
    <w:rsid w:val="00032340"/>
    <w:rsid w:val="0005764F"/>
    <w:rsid w:val="000578E0"/>
    <w:rsid w:val="0006198C"/>
    <w:rsid w:val="000708AF"/>
    <w:rsid w:val="00096557"/>
    <w:rsid w:val="000B04A5"/>
    <w:rsid w:val="000B1722"/>
    <w:rsid w:val="000B5602"/>
    <w:rsid w:val="000C0172"/>
    <w:rsid w:val="000E2871"/>
    <w:rsid w:val="000F09C6"/>
    <w:rsid w:val="00105D08"/>
    <w:rsid w:val="00110130"/>
    <w:rsid w:val="001142DD"/>
    <w:rsid w:val="00130027"/>
    <w:rsid w:val="00181563"/>
    <w:rsid w:val="001945D7"/>
    <w:rsid w:val="00197C75"/>
    <w:rsid w:val="001A3662"/>
    <w:rsid w:val="001B194E"/>
    <w:rsid w:val="001B1CEA"/>
    <w:rsid w:val="001B2A77"/>
    <w:rsid w:val="001C00B9"/>
    <w:rsid w:val="001C67DE"/>
    <w:rsid w:val="001D387A"/>
    <w:rsid w:val="001F5E05"/>
    <w:rsid w:val="00205325"/>
    <w:rsid w:val="00215CE8"/>
    <w:rsid w:val="00220534"/>
    <w:rsid w:val="0022461B"/>
    <w:rsid w:val="002345CD"/>
    <w:rsid w:val="00244B8B"/>
    <w:rsid w:val="002527F8"/>
    <w:rsid w:val="002837B7"/>
    <w:rsid w:val="00285E7E"/>
    <w:rsid w:val="00296474"/>
    <w:rsid w:val="002C27CA"/>
    <w:rsid w:val="002D2195"/>
    <w:rsid w:val="002D4D6B"/>
    <w:rsid w:val="002F6110"/>
    <w:rsid w:val="00303675"/>
    <w:rsid w:val="003106F8"/>
    <w:rsid w:val="00313BEF"/>
    <w:rsid w:val="0032677E"/>
    <w:rsid w:val="00326E39"/>
    <w:rsid w:val="00327295"/>
    <w:rsid w:val="003316E0"/>
    <w:rsid w:val="00361629"/>
    <w:rsid w:val="003707B9"/>
    <w:rsid w:val="003740B6"/>
    <w:rsid w:val="0037576A"/>
    <w:rsid w:val="00383FE7"/>
    <w:rsid w:val="00391F8B"/>
    <w:rsid w:val="003A33F4"/>
    <w:rsid w:val="003A6686"/>
    <w:rsid w:val="003A7E1F"/>
    <w:rsid w:val="003D2BA2"/>
    <w:rsid w:val="003D578A"/>
    <w:rsid w:val="003F400F"/>
    <w:rsid w:val="00411897"/>
    <w:rsid w:val="00415660"/>
    <w:rsid w:val="00431094"/>
    <w:rsid w:val="00444B82"/>
    <w:rsid w:val="0045071C"/>
    <w:rsid w:val="00474366"/>
    <w:rsid w:val="00474462"/>
    <w:rsid w:val="00485050"/>
    <w:rsid w:val="004B2B5C"/>
    <w:rsid w:val="004D07F9"/>
    <w:rsid w:val="004D7AE9"/>
    <w:rsid w:val="004F5148"/>
    <w:rsid w:val="005163DE"/>
    <w:rsid w:val="005217E5"/>
    <w:rsid w:val="00531720"/>
    <w:rsid w:val="00532333"/>
    <w:rsid w:val="0053746E"/>
    <w:rsid w:val="0054463A"/>
    <w:rsid w:val="00545349"/>
    <w:rsid w:val="00546515"/>
    <w:rsid w:val="00551147"/>
    <w:rsid w:val="00587125"/>
    <w:rsid w:val="005A0E88"/>
    <w:rsid w:val="005A2B19"/>
    <w:rsid w:val="005A6865"/>
    <w:rsid w:val="005E483A"/>
    <w:rsid w:val="006000C7"/>
    <w:rsid w:val="00602D2D"/>
    <w:rsid w:val="00603F0C"/>
    <w:rsid w:val="006045BE"/>
    <w:rsid w:val="0061605B"/>
    <w:rsid w:val="00621789"/>
    <w:rsid w:val="00623199"/>
    <w:rsid w:val="00624022"/>
    <w:rsid w:val="00637B2E"/>
    <w:rsid w:val="00640A69"/>
    <w:rsid w:val="006423A2"/>
    <w:rsid w:val="00642C6F"/>
    <w:rsid w:val="00655DDD"/>
    <w:rsid w:val="00666755"/>
    <w:rsid w:val="006745FD"/>
    <w:rsid w:val="00680290"/>
    <w:rsid w:val="006A2EB2"/>
    <w:rsid w:val="006B0CB5"/>
    <w:rsid w:val="006B548E"/>
    <w:rsid w:val="006C01C8"/>
    <w:rsid w:val="006C2EBD"/>
    <w:rsid w:val="006F37DF"/>
    <w:rsid w:val="00707EF1"/>
    <w:rsid w:val="007111A8"/>
    <w:rsid w:val="00722E30"/>
    <w:rsid w:val="007313EF"/>
    <w:rsid w:val="007366E9"/>
    <w:rsid w:val="0074038B"/>
    <w:rsid w:val="00756449"/>
    <w:rsid w:val="007669DA"/>
    <w:rsid w:val="00785B9F"/>
    <w:rsid w:val="007868E4"/>
    <w:rsid w:val="00787BF4"/>
    <w:rsid w:val="00790384"/>
    <w:rsid w:val="00794242"/>
    <w:rsid w:val="00796D1B"/>
    <w:rsid w:val="007B0DC5"/>
    <w:rsid w:val="007B2C6C"/>
    <w:rsid w:val="007C2954"/>
    <w:rsid w:val="007E25C6"/>
    <w:rsid w:val="00806B8A"/>
    <w:rsid w:val="00832C8A"/>
    <w:rsid w:val="00833B7C"/>
    <w:rsid w:val="008422F6"/>
    <w:rsid w:val="00852AC8"/>
    <w:rsid w:val="00880994"/>
    <w:rsid w:val="008A2BF3"/>
    <w:rsid w:val="008A40DB"/>
    <w:rsid w:val="008A5EBC"/>
    <w:rsid w:val="008A7028"/>
    <w:rsid w:val="008B4AC7"/>
    <w:rsid w:val="008B5A2F"/>
    <w:rsid w:val="008C0D21"/>
    <w:rsid w:val="008D0B5B"/>
    <w:rsid w:val="008F584A"/>
    <w:rsid w:val="00905E8E"/>
    <w:rsid w:val="009116AF"/>
    <w:rsid w:val="009131E6"/>
    <w:rsid w:val="0092085D"/>
    <w:rsid w:val="00924840"/>
    <w:rsid w:val="0092515A"/>
    <w:rsid w:val="00926C90"/>
    <w:rsid w:val="00930734"/>
    <w:rsid w:val="00935E86"/>
    <w:rsid w:val="009459A2"/>
    <w:rsid w:val="00954376"/>
    <w:rsid w:val="00993C6F"/>
    <w:rsid w:val="009942D0"/>
    <w:rsid w:val="00995F39"/>
    <w:rsid w:val="00995F4F"/>
    <w:rsid w:val="00996D15"/>
    <w:rsid w:val="009B0324"/>
    <w:rsid w:val="009B0C8E"/>
    <w:rsid w:val="009B431B"/>
    <w:rsid w:val="009D3B41"/>
    <w:rsid w:val="009E053D"/>
    <w:rsid w:val="009E239B"/>
    <w:rsid w:val="00A01C30"/>
    <w:rsid w:val="00A076A3"/>
    <w:rsid w:val="00A11DA6"/>
    <w:rsid w:val="00A1681C"/>
    <w:rsid w:val="00A42447"/>
    <w:rsid w:val="00A425C3"/>
    <w:rsid w:val="00A43AE9"/>
    <w:rsid w:val="00A44E24"/>
    <w:rsid w:val="00A52407"/>
    <w:rsid w:val="00A56A8F"/>
    <w:rsid w:val="00A70924"/>
    <w:rsid w:val="00A84083"/>
    <w:rsid w:val="00A864A3"/>
    <w:rsid w:val="00A94BE6"/>
    <w:rsid w:val="00AA10D6"/>
    <w:rsid w:val="00AA66D3"/>
    <w:rsid w:val="00AC76AF"/>
    <w:rsid w:val="00AD5217"/>
    <w:rsid w:val="00AE1315"/>
    <w:rsid w:val="00B05EED"/>
    <w:rsid w:val="00B2200B"/>
    <w:rsid w:val="00B44512"/>
    <w:rsid w:val="00B46036"/>
    <w:rsid w:val="00B50AD2"/>
    <w:rsid w:val="00B53559"/>
    <w:rsid w:val="00B6048E"/>
    <w:rsid w:val="00B71E18"/>
    <w:rsid w:val="00B73261"/>
    <w:rsid w:val="00B86167"/>
    <w:rsid w:val="00B92D1F"/>
    <w:rsid w:val="00B96A79"/>
    <w:rsid w:val="00BA260C"/>
    <w:rsid w:val="00BA41F1"/>
    <w:rsid w:val="00BA6F7A"/>
    <w:rsid w:val="00BE523C"/>
    <w:rsid w:val="00BE7B3D"/>
    <w:rsid w:val="00C14B98"/>
    <w:rsid w:val="00C15B7B"/>
    <w:rsid w:val="00C247AD"/>
    <w:rsid w:val="00C269DB"/>
    <w:rsid w:val="00C30D50"/>
    <w:rsid w:val="00C7216F"/>
    <w:rsid w:val="00C807C8"/>
    <w:rsid w:val="00C91DEC"/>
    <w:rsid w:val="00CB2732"/>
    <w:rsid w:val="00CB3026"/>
    <w:rsid w:val="00CB7983"/>
    <w:rsid w:val="00CD71A5"/>
    <w:rsid w:val="00CE17F5"/>
    <w:rsid w:val="00CE5155"/>
    <w:rsid w:val="00CE6640"/>
    <w:rsid w:val="00CF1084"/>
    <w:rsid w:val="00CF41D6"/>
    <w:rsid w:val="00D005DD"/>
    <w:rsid w:val="00D04980"/>
    <w:rsid w:val="00D055D7"/>
    <w:rsid w:val="00D30EDD"/>
    <w:rsid w:val="00D31E1F"/>
    <w:rsid w:val="00D353B5"/>
    <w:rsid w:val="00D36E88"/>
    <w:rsid w:val="00D60A69"/>
    <w:rsid w:val="00D64255"/>
    <w:rsid w:val="00D9073D"/>
    <w:rsid w:val="00D91548"/>
    <w:rsid w:val="00D971E9"/>
    <w:rsid w:val="00DC0F04"/>
    <w:rsid w:val="00DC11DB"/>
    <w:rsid w:val="00DC1C20"/>
    <w:rsid w:val="00DD2F31"/>
    <w:rsid w:val="00DD3584"/>
    <w:rsid w:val="00E01F70"/>
    <w:rsid w:val="00E049F5"/>
    <w:rsid w:val="00E22C74"/>
    <w:rsid w:val="00E51488"/>
    <w:rsid w:val="00E60EF6"/>
    <w:rsid w:val="00E65418"/>
    <w:rsid w:val="00E704A5"/>
    <w:rsid w:val="00E76D91"/>
    <w:rsid w:val="00E904AA"/>
    <w:rsid w:val="00EB063E"/>
    <w:rsid w:val="00EC03B2"/>
    <w:rsid w:val="00EE0D6C"/>
    <w:rsid w:val="00EE24D9"/>
    <w:rsid w:val="00EF2EA1"/>
    <w:rsid w:val="00F03CCA"/>
    <w:rsid w:val="00F16579"/>
    <w:rsid w:val="00F1717D"/>
    <w:rsid w:val="00F26185"/>
    <w:rsid w:val="00F276F8"/>
    <w:rsid w:val="00F32697"/>
    <w:rsid w:val="00F361B6"/>
    <w:rsid w:val="00F470B7"/>
    <w:rsid w:val="00F54460"/>
    <w:rsid w:val="00F57326"/>
    <w:rsid w:val="00F85BB6"/>
    <w:rsid w:val="00F9366E"/>
    <w:rsid w:val="00FC4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AF260"/>
  <w15:docId w15:val="{A7C03E91-260F-4408-97C5-CFCCDF84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7B"/>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71E18"/>
    <w:pPr>
      <w:tabs>
        <w:tab w:val="center" w:pos="4536"/>
        <w:tab w:val="right" w:pos="9072"/>
      </w:tabs>
    </w:pPr>
  </w:style>
  <w:style w:type="paragraph" w:styleId="Podnoje">
    <w:name w:val="footer"/>
    <w:basedOn w:val="Normal"/>
    <w:link w:val="PodnojeChar"/>
    <w:rsid w:val="00B71E18"/>
    <w:pPr>
      <w:tabs>
        <w:tab w:val="center" w:pos="4536"/>
        <w:tab w:val="right" w:pos="9072"/>
      </w:tabs>
    </w:pPr>
  </w:style>
  <w:style w:type="character" w:styleId="Hiperveza">
    <w:name w:val="Hyperlink"/>
    <w:rsid w:val="004D07F9"/>
    <w:rPr>
      <w:color w:val="0000FF"/>
      <w:u w:val="single"/>
    </w:rPr>
  </w:style>
  <w:style w:type="character" w:customStyle="1" w:styleId="PodnojeChar">
    <w:name w:val="Podnožje Char"/>
    <w:link w:val="Podnoje"/>
    <w:rsid w:val="007B2C6C"/>
    <w:rPr>
      <w:sz w:val="24"/>
      <w:szCs w:val="24"/>
      <w:lang w:val="en-GB" w:eastAsia="en-US"/>
    </w:rPr>
  </w:style>
  <w:style w:type="paragraph" w:styleId="Tekstbalonia">
    <w:name w:val="Balloon Text"/>
    <w:basedOn w:val="Normal"/>
    <w:link w:val="TekstbaloniaChar"/>
    <w:rsid w:val="002D2195"/>
    <w:rPr>
      <w:rFonts w:ascii="Tahoma" w:hAnsi="Tahoma" w:cs="Tahoma"/>
      <w:sz w:val="16"/>
      <w:szCs w:val="16"/>
    </w:rPr>
  </w:style>
  <w:style w:type="character" w:customStyle="1" w:styleId="TekstbaloniaChar">
    <w:name w:val="Tekst balončića Char"/>
    <w:basedOn w:val="Zadanifontodlomka"/>
    <w:link w:val="Tekstbalonia"/>
    <w:rsid w:val="002D2195"/>
    <w:rPr>
      <w:rFonts w:ascii="Tahoma" w:hAnsi="Tahoma" w:cs="Tahoma"/>
      <w:sz w:val="16"/>
      <w:szCs w:val="16"/>
      <w:lang w:val="en-GB" w:eastAsia="en-US"/>
    </w:rPr>
  </w:style>
  <w:style w:type="paragraph" w:styleId="Odlomakpopisa">
    <w:name w:val="List Paragraph"/>
    <w:basedOn w:val="Normal"/>
    <w:uiPriority w:val="34"/>
    <w:qFormat/>
    <w:rsid w:val="00F470B7"/>
    <w:pPr>
      <w:ind w:left="720"/>
      <w:contextualSpacing/>
    </w:pPr>
  </w:style>
  <w:style w:type="paragraph" w:styleId="Uvuenotijeloteksta">
    <w:name w:val="Body Text Indent"/>
    <w:basedOn w:val="Normal"/>
    <w:link w:val="UvuenotijelotekstaChar"/>
    <w:semiHidden/>
    <w:rsid w:val="00787BF4"/>
    <w:pPr>
      <w:ind w:firstLine="720"/>
      <w:jc w:val="both"/>
    </w:pPr>
    <w:rPr>
      <w:szCs w:val="20"/>
      <w:lang w:val="hr-HR" w:eastAsia="hr-HR"/>
    </w:rPr>
  </w:style>
  <w:style w:type="character" w:customStyle="1" w:styleId="UvuenotijelotekstaChar">
    <w:name w:val="Uvučeno tijelo teksta Char"/>
    <w:basedOn w:val="Zadanifontodlomka"/>
    <w:link w:val="Uvuenotijeloteksta"/>
    <w:semiHidden/>
    <w:rsid w:val="00787BF4"/>
    <w:rPr>
      <w:sz w:val="24"/>
    </w:rPr>
  </w:style>
  <w:style w:type="paragraph" w:styleId="Bezproreda">
    <w:name w:val="No Spacing"/>
    <w:uiPriority w:val="1"/>
    <w:qFormat/>
    <w:rsid w:val="00BE7B3D"/>
    <w:rPr>
      <w:rFonts w:ascii="Century Gothic" w:eastAsiaTheme="minorHAnsi" w:hAnsi="Century Gothic"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48243">
      <w:bodyDiv w:val="1"/>
      <w:marLeft w:val="0"/>
      <w:marRight w:val="0"/>
      <w:marTop w:val="0"/>
      <w:marBottom w:val="0"/>
      <w:divBdr>
        <w:top w:val="none" w:sz="0" w:space="0" w:color="auto"/>
        <w:left w:val="none" w:sz="0" w:space="0" w:color="auto"/>
        <w:bottom w:val="none" w:sz="0" w:space="0" w:color="auto"/>
        <w:right w:val="none" w:sz="0" w:space="0" w:color="auto"/>
      </w:divBdr>
    </w:div>
    <w:div w:id="271667468">
      <w:bodyDiv w:val="1"/>
      <w:marLeft w:val="0"/>
      <w:marRight w:val="0"/>
      <w:marTop w:val="0"/>
      <w:marBottom w:val="0"/>
      <w:divBdr>
        <w:top w:val="none" w:sz="0" w:space="0" w:color="auto"/>
        <w:left w:val="none" w:sz="0" w:space="0" w:color="auto"/>
        <w:bottom w:val="none" w:sz="0" w:space="0" w:color="auto"/>
        <w:right w:val="none" w:sz="0" w:space="0" w:color="auto"/>
      </w:divBdr>
    </w:div>
    <w:div w:id="207516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EL:%20+385" TargetMode="External"/><Relationship Id="rId2" Type="http://schemas.openxmlformats.org/officeDocument/2006/relationships/hyperlink" Target="http://gimagm.hr"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TEL:%20+385" TargetMode="External"/><Relationship Id="rId1" Type="http://schemas.openxmlformats.org/officeDocument/2006/relationships/hyperlink" Target="http://gimagm.h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04D1-AF8F-4324-BE12-D13C30B4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2547</Words>
  <Characters>14520</Characters>
  <Application>Microsoft Office Word</Application>
  <DocSecurity>0</DocSecurity>
  <Lines>121</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17033</CharactersWithSpaces>
  <SharedDoc>false</SharedDoc>
  <HLinks>
    <vt:vector size="24" baseType="variant">
      <vt:variant>
        <vt:i4>6881332</vt:i4>
      </vt:variant>
      <vt:variant>
        <vt:i4>9</vt:i4>
      </vt:variant>
      <vt:variant>
        <vt:i4>0</vt:i4>
      </vt:variant>
      <vt:variant>
        <vt:i4>5</vt:i4>
      </vt:variant>
      <vt:variant>
        <vt:lpwstr>mailto:TEL:%20+385</vt:lpwstr>
      </vt:variant>
      <vt:variant>
        <vt:lpwstr/>
      </vt:variant>
      <vt:variant>
        <vt:i4>1703940</vt:i4>
      </vt:variant>
      <vt:variant>
        <vt:i4>6</vt:i4>
      </vt:variant>
      <vt:variant>
        <vt:i4>0</vt:i4>
      </vt:variant>
      <vt:variant>
        <vt:i4>5</vt:i4>
      </vt:variant>
      <vt:variant>
        <vt:lpwstr>http://gimagm.hr/</vt:lpwstr>
      </vt:variant>
      <vt:variant>
        <vt:lpwstr/>
      </vt:variant>
      <vt:variant>
        <vt:i4>6881332</vt:i4>
      </vt:variant>
      <vt:variant>
        <vt:i4>3</vt:i4>
      </vt:variant>
      <vt:variant>
        <vt:i4>0</vt:i4>
      </vt:variant>
      <vt:variant>
        <vt:i4>5</vt:i4>
      </vt:variant>
      <vt:variant>
        <vt:lpwstr>mailto:TEL:%20+385</vt:lpwstr>
      </vt:variant>
      <vt:variant>
        <vt:lpwstr/>
      </vt:variant>
      <vt:variant>
        <vt:i4>1703940</vt:i4>
      </vt:variant>
      <vt:variant>
        <vt:i4>0</vt:i4>
      </vt:variant>
      <vt:variant>
        <vt:i4>0</vt:i4>
      </vt:variant>
      <vt:variant>
        <vt:i4>5</vt:i4>
      </vt:variant>
      <vt:variant>
        <vt:lpwstr>http://gimagm.hr/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Jasna Robić Borovac</cp:lastModifiedBy>
  <cp:revision>7</cp:revision>
  <cp:lastPrinted>2019-11-22T10:27:00Z</cp:lastPrinted>
  <dcterms:created xsi:type="dcterms:W3CDTF">2021-12-22T12:56:00Z</dcterms:created>
  <dcterms:modified xsi:type="dcterms:W3CDTF">2021-12-23T12:45:00Z</dcterms:modified>
</cp:coreProperties>
</file>